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ind w:firstLine="0" w:firstLineChars="0"/>
        <w:jc w:val="center"/>
        <w:rPr>
          <w:rFonts w:ascii="黑体" w:hAnsi="黑体" w:eastAsia="黑体"/>
          <w:sz w:val="44"/>
          <w:szCs w:val="44"/>
        </w:rPr>
      </w:pPr>
      <w:r>
        <w:rPr>
          <w:rFonts w:hint="eastAsia" w:ascii="黑体" w:hAnsi="黑体" w:eastAsia="黑体"/>
          <w:sz w:val="44"/>
          <w:szCs w:val="44"/>
        </w:rPr>
        <w:t>甘肃社会主义学院</w:t>
      </w:r>
    </w:p>
    <w:p>
      <w:pPr>
        <w:topLinePunct/>
        <w:ind w:firstLine="0" w:firstLineChars="0"/>
        <w:jc w:val="center"/>
        <w:rPr>
          <w:rFonts w:ascii="黑体" w:hAnsi="黑体" w:eastAsia="黑体"/>
          <w:sz w:val="44"/>
          <w:szCs w:val="44"/>
        </w:rPr>
      </w:pPr>
      <w:r>
        <w:rPr>
          <w:rFonts w:hint="eastAsia" w:ascii="黑体" w:hAnsi="黑体" w:eastAsia="黑体"/>
          <w:sz w:val="44"/>
          <w:szCs w:val="44"/>
        </w:rPr>
        <w:t>202</w:t>
      </w:r>
      <w:r>
        <w:rPr>
          <w:rFonts w:hint="default" w:ascii="黑体" w:hAnsi="黑体" w:eastAsia="黑体"/>
          <w:sz w:val="44"/>
          <w:szCs w:val="44"/>
        </w:rPr>
        <w:t>1</w:t>
      </w:r>
      <w:r>
        <w:rPr>
          <w:rFonts w:hint="eastAsia" w:ascii="黑体" w:hAnsi="黑体" w:eastAsia="黑体"/>
          <w:sz w:val="44"/>
          <w:szCs w:val="44"/>
        </w:rPr>
        <w:t>年度部门预算执行情况自评报告</w:t>
      </w:r>
    </w:p>
    <w:p>
      <w:pPr>
        <w:topLinePunct/>
        <w:ind w:firstLine="588" w:firstLineChars="210"/>
        <w:jc w:val="center"/>
        <w:rPr>
          <w:sz w:val="28"/>
          <w:szCs w:val="28"/>
        </w:rPr>
      </w:pPr>
    </w:p>
    <w:p>
      <w:pPr>
        <w:topLinePunct/>
        <w:spacing w:line="276" w:lineRule="auto"/>
        <w:ind w:firstLine="672" w:firstLineChars="210"/>
        <w:jc w:val="both"/>
        <w:rPr>
          <w:rFonts w:ascii="仿宋" w:hAnsi="仿宋" w:eastAsia="仿宋"/>
          <w:sz w:val="32"/>
          <w:szCs w:val="32"/>
        </w:rPr>
      </w:pPr>
      <w:r>
        <w:rPr>
          <w:rFonts w:hint="eastAsia" w:ascii="仿宋" w:hAnsi="仿宋" w:eastAsia="仿宋"/>
          <w:color w:val="000000" w:themeColor="text1"/>
          <w:sz w:val="32"/>
          <w:szCs w:val="32"/>
        </w:rPr>
        <w:t>根据甘肃省财政厅《关于开展202</w:t>
      </w:r>
      <w:r>
        <w:rPr>
          <w:rFonts w:hint="default" w:ascii="仿宋" w:hAnsi="仿宋" w:eastAsia="仿宋"/>
          <w:color w:val="000000" w:themeColor="text1"/>
          <w:sz w:val="32"/>
          <w:szCs w:val="32"/>
        </w:rPr>
        <w:t>1</w:t>
      </w:r>
      <w:r>
        <w:rPr>
          <w:rFonts w:hint="eastAsia" w:ascii="仿宋" w:hAnsi="仿宋" w:eastAsia="仿宋"/>
          <w:color w:val="000000" w:themeColor="text1"/>
          <w:sz w:val="32"/>
          <w:szCs w:val="32"/>
        </w:rPr>
        <w:t>年度省级预算执行情况绩效单位自评工作的通知》（甘财绩﹝202</w:t>
      </w:r>
      <w:r>
        <w:rPr>
          <w:rFonts w:hint="default" w:ascii="仿宋" w:hAnsi="仿宋" w:eastAsia="仿宋"/>
          <w:color w:val="000000" w:themeColor="text1"/>
          <w:sz w:val="32"/>
          <w:szCs w:val="32"/>
        </w:rPr>
        <w:t>1</w:t>
      </w:r>
      <w:r>
        <w:rPr>
          <w:rFonts w:hint="eastAsia" w:ascii="仿宋" w:hAnsi="仿宋" w:eastAsia="仿宋"/>
          <w:color w:val="000000" w:themeColor="text1"/>
          <w:sz w:val="32"/>
          <w:szCs w:val="32"/>
        </w:rPr>
        <w:t>﹞</w:t>
      </w:r>
      <w:r>
        <w:rPr>
          <w:rFonts w:hint="default" w:ascii="仿宋" w:hAnsi="仿宋" w:eastAsia="仿宋"/>
          <w:color w:val="000000" w:themeColor="text1"/>
          <w:sz w:val="32"/>
          <w:szCs w:val="32"/>
        </w:rPr>
        <w:t>8</w:t>
      </w:r>
      <w:r>
        <w:rPr>
          <w:rFonts w:hint="eastAsia" w:ascii="仿宋" w:hAnsi="仿宋" w:eastAsia="仿宋"/>
          <w:color w:val="000000" w:themeColor="text1"/>
          <w:sz w:val="32"/>
          <w:szCs w:val="32"/>
        </w:rPr>
        <w:t>号）文件精神</w:t>
      </w:r>
      <w:r>
        <w:rPr>
          <w:rFonts w:hint="eastAsia" w:ascii="仿宋" w:hAnsi="仿宋" w:eastAsia="仿宋"/>
          <w:sz w:val="32"/>
          <w:szCs w:val="32"/>
        </w:rPr>
        <w:t>，现将</w:t>
      </w:r>
      <w:r>
        <w:rPr>
          <w:rFonts w:hint="eastAsia" w:ascii="仿宋" w:hAnsi="仿宋" w:eastAsia="仿宋" w:cs="仿宋"/>
          <w:sz w:val="32"/>
          <w:szCs w:val="32"/>
        </w:rPr>
        <w:t>甘肃社会主义学院（甘肃中华文化学院）</w:t>
      </w:r>
      <w:r>
        <w:rPr>
          <w:rFonts w:hint="eastAsia" w:ascii="仿宋" w:hAnsi="仿宋" w:eastAsia="仿宋"/>
          <w:sz w:val="32"/>
          <w:szCs w:val="32"/>
        </w:rPr>
        <w:t>202</w:t>
      </w:r>
      <w:r>
        <w:rPr>
          <w:rFonts w:hint="default" w:ascii="仿宋" w:hAnsi="仿宋" w:eastAsia="仿宋"/>
          <w:sz w:val="32"/>
          <w:szCs w:val="32"/>
        </w:rPr>
        <w:t>1</w:t>
      </w:r>
      <w:r>
        <w:rPr>
          <w:rFonts w:hint="eastAsia" w:ascii="仿宋" w:hAnsi="仿宋" w:eastAsia="仿宋"/>
          <w:sz w:val="32"/>
          <w:szCs w:val="32"/>
        </w:rPr>
        <w:t>年度部门预算执行情况绩效</w:t>
      </w:r>
      <w:r>
        <w:rPr>
          <w:rFonts w:ascii="仿宋" w:hAnsi="仿宋" w:eastAsia="仿宋"/>
          <w:sz w:val="32"/>
          <w:szCs w:val="32"/>
        </w:rPr>
        <w:t>自评工作</w:t>
      </w:r>
      <w:r>
        <w:rPr>
          <w:rFonts w:hint="eastAsia" w:ascii="仿宋" w:hAnsi="仿宋" w:eastAsia="仿宋"/>
          <w:sz w:val="32"/>
          <w:szCs w:val="32"/>
        </w:rPr>
        <w:t>报告如下</w:t>
      </w:r>
      <w:r>
        <w:rPr>
          <w:rFonts w:hint="default" w:ascii="仿宋" w:hAnsi="仿宋" w:eastAsia="仿宋"/>
          <w:sz w:val="32"/>
          <w:szCs w:val="32"/>
        </w:rPr>
        <w:t>：</w:t>
      </w:r>
    </w:p>
    <w:p>
      <w:pPr>
        <w:topLinePunct/>
        <w:spacing w:line="276" w:lineRule="auto"/>
        <w:ind w:firstLine="640"/>
        <w:jc w:val="both"/>
        <w:rPr>
          <w:rFonts w:ascii="黑体" w:hAnsi="黑体" w:eastAsia="黑体"/>
          <w:sz w:val="32"/>
          <w:szCs w:val="32"/>
        </w:rPr>
      </w:pPr>
      <w:r>
        <w:rPr>
          <w:rFonts w:hint="eastAsia" w:ascii="黑体" w:hAnsi="黑体" w:eastAsia="黑体"/>
          <w:sz w:val="32"/>
          <w:szCs w:val="32"/>
        </w:rPr>
        <w:t>一、基本情况</w:t>
      </w:r>
    </w:p>
    <w:p>
      <w:pPr>
        <w:pStyle w:val="4"/>
        <w:spacing w:line="600" w:lineRule="exact"/>
        <w:ind w:firstLine="640"/>
        <w:jc w:val="left"/>
        <w:rPr>
          <w:rFonts w:eastAsia="仿宋"/>
          <w:color w:val="000000" w:themeColor="text1"/>
          <w:sz w:val="32"/>
          <w:szCs w:val="32"/>
        </w:rPr>
      </w:pPr>
      <w:r>
        <w:rPr>
          <w:rFonts w:eastAsia="仿宋"/>
          <w:color w:val="000000" w:themeColor="text1"/>
          <w:sz w:val="32"/>
          <w:szCs w:val="32"/>
        </w:rPr>
        <w:t>甘肃社会主义学院是中国共产党领导的统一战线性质的政治学院，是民主党派和无党派人士的联合党校，是甘肃省委和政府干部教育培训体系的重要组成部分，在党外代表人士教育培训工作中发挥着主渠道、主阵地作用。</w:t>
      </w:r>
      <w:r>
        <w:rPr>
          <w:rFonts w:hint="eastAsia" w:eastAsia="仿宋"/>
          <w:color w:val="000000" w:themeColor="text1"/>
          <w:sz w:val="32"/>
          <w:szCs w:val="32"/>
        </w:rPr>
        <w:t>甘肃社会主义学院是在1952年举办的甘肃省各界民主人士培训班的基础上组建的，1957年6月定名为“甘肃省各界民主人士政治学校”，1964年3月更名为“甘肃省政治学校”，“文革”中停办。1983年11月经甘肃省委批准复办，1985年1月定名为“甘肃社会主义学院”。2000年，经省委统战部批准、省教育厅备案，成立甘肃省中华文化学院，与甘肃社会主义学院“一套班子，两块牌子”。2016年，学院被明确为省委统战部指导和管理的省委直属事业单位。</w:t>
      </w:r>
    </w:p>
    <w:p>
      <w:pPr>
        <w:topLinePunct/>
        <w:spacing w:line="276" w:lineRule="auto"/>
        <w:ind w:firstLine="640"/>
        <w:jc w:val="both"/>
        <w:rPr>
          <w:rFonts w:ascii="仿宋" w:hAnsi="仿宋" w:eastAsia="仿宋" w:cs="仿宋"/>
          <w:color w:val="000000"/>
          <w:sz w:val="32"/>
          <w:szCs w:val="32"/>
        </w:rPr>
      </w:pPr>
      <w:r>
        <w:rPr>
          <w:rFonts w:hint="eastAsia" w:ascii="楷体" w:hAnsi="楷体" w:eastAsia="楷体" w:cs="仿宋"/>
          <w:sz w:val="32"/>
          <w:szCs w:val="32"/>
        </w:rPr>
        <w:t>（一）部门主要职能</w:t>
      </w:r>
    </w:p>
    <w:p>
      <w:pPr>
        <w:adjustRightInd w:val="0"/>
        <w:snapToGrid w:val="0"/>
        <w:spacing w:line="620" w:lineRule="exact"/>
        <w:ind w:firstLine="704" w:firstLineChars="220"/>
        <w:rPr>
          <w:rFonts w:hint="eastAsia" w:ascii="仿宋" w:hAnsi="仿宋" w:eastAsia="仿宋"/>
          <w:sz w:val="32"/>
          <w:szCs w:val="32"/>
        </w:rPr>
      </w:pPr>
      <w:r>
        <w:rPr>
          <w:rFonts w:hint="eastAsia" w:ascii="仿宋" w:hAnsi="仿宋" w:eastAsia="仿宋"/>
          <w:sz w:val="32"/>
          <w:szCs w:val="32"/>
        </w:rPr>
        <w:t>根据中共甘肃省委机构编制委员会《关于印发&lt;甘肃社会主义学院职能配置、内设机构和人员编制规定&gt;的通知》（甘编委发〔2020〕2号）规定，甘肃社会主义学院主要职责包括:</w:t>
      </w:r>
    </w:p>
    <w:p>
      <w:pPr>
        <w:adjustRightInd w:val="0"/>
        <w:snapToGrid w:val="0"/>
        <w:spacing w:line="620" w:lineRule="exact"/>
        <w:ind w:firstLine="704" w:firstLineChars="220"/>
        <w:rPr>
          <w:rFonts w:hint="eastAsia" w:ascii="仿宋" w:hAnsi="仿宋" w:eastAsia="仿宋"/>
          <w:sz w:val="32"/>
          <w:szCs w:val="32"/>
        </w:rPr>
      </w:pPr>
      <w:r>
        <w:rPr>
          <w:rFonts w:hint="eastAsia" w:ascii="仿宋" w:hAnsi="仿宋" w:eastAsia="仿宋"/>
          <w:sz w:val="32"/>
          <w:szCs w:val="32"/>
        </w:rPr>
        <w:t>（1）培训民主党派和无党派人士、统一战线其他领域代表人士，培训统战干部，培养统一战线理论研究人才，承办党委和政府举办的有关专题研讨班。</w:t>
      </w:r>
    </w:p>
    <w:p>
      <w:pPr>
        <w:adjustRightInd w:val="0"/>
        <w:snapToGrid w:val="0"/>
        <w:spacing w:line="620" w:lineRule="exact"/>
        <w:ind w:firstLine="704" w:firstLineChars="220"/>
        <w:rPr>
          <w:rFonts w:hint="eastAsia" w:ascii="仿宋" w:hAnsi="仿宋" w:eastAsia="仿宋"/>
          <w:sz w:val="32"/>
          <w:szCs w:val="32"/>
        </w:rPr>
      </w:pPr>
      <w:r>
        <w:rPr>
          <w:rFonts w:hint="eastAsia" w:ascii="仿宋" w:hAnsi="仿宋" w:eastAsia="仿宋"/>
          <w:sz w:val="32"/>
          <w:szCs w:val="32"/>
        </w:rPr>
        <w:t>（2）组织开展马克思列宁主义、毛泽东思想、邓小平理论、“三个代表”重要思想、科学发展观、习近平新时代中国特色社会主义思想，以及党的统一战线理论和方针政策的研究和宣传，推进理论创新。</w:t>
      </w:r>
    </w:p>
    <w:p>
      <w:pPr>
        <w:adjustRightInd w:val="0"/>
        <w:snapToGrid w:val="0"/>
        <w:spacing w:line="620" w:lineRule="exact"/>
        <w:ind w:firstLine="704" w:firstLineChars="220"/>
        <w:rPr>
          <w:rFonts w:hint="eastAsia" w:ascii="仿宋" w:hAnsi="仿宋" w:eastAsia="仿宋"/>
          <w:sz w:val="32"/>
          <w:szCs w:val="32"/>
        </w:rPr>
      </w:pPr>
      <w:r>
        <w:rPr>
          <w:rFonts w:hint="eastAsia" w:ascii="仿宋" w:hAnsi="仿宋" w:eastAsia="仿宋"/>
          <w:sz w:val="32"/>
          <w:szCs w:val="32"/>
        </w:rPr>
        <w:t>（3）组织开展决策咨询工作，为党委和政府决策服务。</w:t>
      </w:r>
    </w:p>
    <w:p>
      <w:pPr>
        <w:adjustRightInd w:val="0"/>
        <w:snapToGrid w:val="0"/>
        <w:spacing w:line="620" w:lineRule="exact"/>
        <w:ind w:firstLine="704" w:firstLineChars="220"/>
        <w:rPr>
          <w:rFonts w:hint="eastAsia" w:ascii="仿宋" w:hAnsi="仿宋" w:eastAsia="仿宋"/>
          <w:sz w:val="32"/>
          <w:szCs w:val="32"/>
        </w:rPr>
      </w:pPr>
      <w:r>
        <w:rPr>
          <w:rFonts w:hint="eastAsia" w:ascii="仿宋" w:hAnsi="仿宋" w:eastAsia="仿宋"/>
          <w:sz w:val="32"/>
          <w:szCs w:val="32"/>
        </w:rPr>
        <w:t>（4）组织开展中华文化的教育、研究和对外交流。</w:t>
      </w:r>
    </w:p>
    <w:p>
      <w:pPr>
        <w:adjustRightInd w:val="0"/>
        <w:snapToGrid w:val="0"/>
        <w:spacing w:line="620" w:lineRule="exact"/>
        <w:ind w:firstLine="704" w:firstLineChars="220"/>
        <w:rPr>
          <w:rFonts w:hint="eastAsia" w:ascii="仿宋" w:hAnsi="仿宋" w:eastAsia="仿宋"/>
          <w:sz w:val="32"/>
          <w:szCs w:val="32"/>
        </w:rPr>
      </w:pPr>
      <w:r>
        <w:rPr>
          <w:rFonts w:hint="eastAsia" w:ascii="仿宋" w:hAnsi="仿宋" w:eastAsia="仿宋"/>
          <w:sz w:val="32"/>
          <w:szCs w:val="32"/>
        </w:rPr>
        <w:t>（5）指导市（州）社会主义学院业务工作。</w:t>
      </w:r>
    </w:p>
    <w:p>
      <w:pPr>
        <w:adjustRightInd w:val="0"/>
        <w:snapToGrid w:val="0"/>
        <w:spacing w:line="620" w:lineRule="exact"/>
        <w:ind w:firstLine="704" w:firstLineChars="220"/>
        <w:rPr>
          <w:rFonts w:hint="eastAsia" w:ascii="仿宋" w:hAnsi="仿宋" w:eastAsia="仿宋"/>
          <w:sz w:val="32"/>
          <w:szCs w:val="32"/>
        </w:rPr>
      </w:pPr>
      <w:r>
        <w:rPr>
          <w:rFonts w:hint="eastAsia" w:ascii="仿宋" w:hAnsi="仿宋" w:eastAsia="仿宋"/>
          <w:sz w:val="32"/>
          <w:szCs w:val="32"/>
        </w:rPr>
        <w:t>（6）开展联谊交友。</w:t>
      </w:r>
    </w:p>
    <w:p>
      <w:pPr>
        <w:adjustRightInd w:val="0"/>
        <w:snapToGrid w:val="0"/>
        <w:spacing w:line="620" w:lineRule="exact"/>
        <w:ind w:firstLine="704" w:firstLineChars="220"/>
        <w:rPr>
          <w:rFonts w:ascii="仿宋" w:hAnsi="仿宋" w:eastAsia="仿宋"/>
          <w:sz w:val="32"/>
          <w:szCs w:val="32"/>
        </w:rPr>
      </w:pPr>
      <w:r>
        <w:rPr>
          <w:rFonts w:hint="eastAsia" w:ascii="仿宋" w:hAnsi="仿宋" w:eastAsia="仿宋"/>
          <w:sz w:val="32"/>
          <w:szCs w:val="32"/>
        </w:rPr>
        <w:t>（7）完成省委交办的其他任务。</w:t>
      </w:r>
    </w:p>
    <w:p>
      <w:pPr>
        <w:topLinePunct/>
        <w:spacing w:line="276" w:lineRule="auto"/>
        <w:ind w:firstLine="640"/>
        <w:jc w:val="both"/>
        <w:rPr>
          <w:rFonts w:ascii="楷体" w:hAnsi="楷体" w:eastAsia="楷体" w:cs="仿宋"/>
          <w:sz w:val="32"/>
          <w:szCs w:val="32"/>
        </w:rPr>
      </w:pPr>
      <w:r>
        <w:rPr>
          <w:rFonts w:hint="eastAsia" w:ascii="楷体" w:hAnsi="楷体" w:eastAsia="楷体" w:cs="仿宋"/>
          <w:sz w:val="32"/>
          <w:szCs w:val="32"/>
        </w:rPr>
        <w:t>（二）内设机构及所属单位概况</w:t>
      </w:r>
    </w:p>
    <w:p>
      <w:pPr>
        <w:pStyle w:val="4"/>
        <w:spacing w:line="600" w:lineRule="exact"/>
        <w:ind w:firstLine="64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学院内设机构14个，分别为：办公室、教务处、科研处、组织人事处、财务处、培训进修处、文化交流处、统一战线理论教研部、民族宗教教研部、中华文化教研部、宣传信息中心、学报编辑部、后勤服务中心、机关党委（纪委）。</w:t>
      </w:r>
    </w:p>
    <w:p>
      <w:pPr>
        <w:topLinePunct/>
        <w:spacing w:line="276" w:lineRule="auto"/>
        <w:ind w:firstLine="640"/>
        <w:jc w:val="both"/>
        <w:rPr>
          <w:rFonts w:ascii="黑体" w:hAnsi="黑体" w:eastAsia="黑体" w:cs="Times New Roman"/>
          <w:sz w:val="32"/>
          <w:szCs w:val="32"/>
        </w:rPr>
      </w:pPr>
      <w:r>
        <w:rPr>
          <w:rFonts w:hint="eastAsia" w:ascii="黑体" w:hAnsi="黑体" w:eastAsia="黑体" w:cs="Times New Roman"/>
          <w:sz w:val="32"/>
          <w:szCs w:val="32"/>
        </w:rPr>
        <w:t>二、绩效自评工作组织开展情况</w:t>
      </w:r>
      <w:r>
        <w:rPr>
          <w:rFonts w:hint="eastAsia" w:ascii="黑体" w:hAnsi="黑体" w:eastAsia="黑体" w:cs="Times New Roman"/>
          <w:sz w:val="32"/>
          <w:szCs w:val="32"/>
        </w:rPr>
        <w:tab/>
      </w:r>
    </w:p>
    <w:p>
      <w:pPr>
        <w:ind w:firstLine="640"/>
        <w:rPr>
          <w:rFonts w:ascii="仿宋" w:hAnsi="仿宋" w:eastAsia="仿宋"/>
          <w:sz w:val="32"/>
          <w:szCs w:val="32"/>
        </w:rPr>
      </w:pPr>
      <w:r>
        <w:rPr>
          <w:rFonts w:hint="eastAsia" w:ascii="仿宋" w:hAnsi="仿宋" w:eastAsia="仿宋"/>
          <w:sz w:val="32"/>
          <w:szCs w:val="32"/>
        </w:rPr>
        <w:t>甘肃社会主义学院及时安排部署绩效自评工作，由财务处指定1名工作人员专门负责整体绩效评价工作的组织协调和具体开展。按照《通知》</w:t>
      </w:r>
      <w:r>
        <w:rPr>
          <w:rFonts w:ascii="仿宋" w:hAnsi="仿宋" w:eastAsia="仿宋"/>
          <w:sz w:val="32"/>
          <w:szCs w:val="32"/>
        </w:rPr>
        <w:t>要求，</w:t>
      </w:r>
      <w:r>
        <w:rPr>
          <w:rFonts w:hint="eastAsia" w:ascii="仿宋" w:hAnsi="仿宋" w:eastAsia="仿宋"/>
          <w:sz w:val="32"/>
          <w:szCs w:val="32"/>
        </w:rPr>
        <w:t>根据预算执行情况，收集、分析、整理资料，根据评价目的和评价内容，认真学习相关政策法规，详细制定绩效评价方案，</w:t>
      </w:r>
      <w:r>
        <w:rPr>
          <w:rFonts w:ascii="仿宋" w:hAnsi="仿宋" w:eastAsia="仿宋"/>
          <w:sz w:val="32"/>
          <w:szCs w:val="32"/>
        </w:rPr>
        <w:t>按照评价指标、评价标准和评价规则等自评指标体系，</w:t>
      </w:r>
      <w:r>
        <w:rPr>
          <w:rFonts w:hint="eastAsia" w:ascii="仿宋" w:hAnsi="仿宋" w:eastAsia="仿宋"/>
          <w:sz w:val="32"/>
          <w:szCs w:val="32"/>
        </w:rPr>
        <w:t>对部门支整体支出绩效目标和项目支出绩效目标完成情况进行对比分析，并对未完成的指标进行了偏差原因分析，提出改进措施。</w:t>
      </w:r>
    </w:p>
    <w:p>
      <w:pPr>
        <w:topLinePunct/>
        <w:spacing w:line="276" w:lineRule="auto"/>
        <w:ind w:firstLine="640"/>
        <w:jc w:val="both"/>
        <w:rPr>
          <w:rFonts w:ascii="仿宋" w:hAnsi="仿宋" w:eastAsia="仿宋"/>
          <w:sz w:val="32"/>
          <w:szCs w:val="32"/>
        </w:rPr>
      </w:pPr>
      <w:r>
        <w:rPr>
          <w:rFonts w:hint="eastAsia" w:ascii="仿宋" w:hAnsi="仿宋" w:eastAsia="仿宋"/>
          <w:sz w:val="32"/>
          <w:szCs w:val="32"/>
        </w:rPr>
        <w:t>纳入20</w:t>
      </w:r>
      <w:r>
        <w:rPr>
          <w:rFonts w:hint="default" w:ascii="仿宋" w:hAnsi="仿宋" w:eastAsia="仿宋"/>
          <w:sz w:val="32"/>
          <w:szCs w:val="32"/>
        </w:rPr>
        <w:t>21</w:t>
      </w:r>
      <w:r>
        <w:rPr>
          <w:rFonts w:hint="eastAsia" w:ascii="仿宋" w:hAnsi="仿宋" w:eastAsia="仿宋"/>
          <w:sz w:val="32"/>
          <w:szCs w:val="32"/>
        </w:rPr>
        <w:t>年整体支出绩效目标自评范围的单位有1个，即甘肃社会主义学院。资金</w:t>
      </w:r>
      <w:r>
        <w:rPr>
          <w:rFonts w:ascii="仿宋" w:hAnsi="仿宋" w:eastAsia="仿宋"/>
          <w:sz w:val="32"/>
          <w:szCs w:val="32"/>
        </w:rPr>
        <w:t>涵盖我</w:t>
      </w:r>
      <w:r>
        <w:rPr>
          <w:rFonts w:hint="eastAsia" w:ascii="仿宋" w:hAnsi="仿宋" w:eastAsia="仿宋"/>
          <w:sz w:val="32"/>
          <w:szCs w:val="32"/>
        </w:rPr>
        <w:t>院202</w:t>
      </w:r>
      <w:r>
        <w:rPr>
          <w:rFonts w:hint="default" w:ascii="仿宋" w:hAnsi="仿宋" w:eastAsia="仿宋"/>
          <w:sz w:val="32"/>
          <w:szCs w:val="32"/>
        </w:rPr>
        <w:t>1</w:t>
      </w:r>
      <w:r>
        <w:rPr>
          <w:rFonts w:hint="eastAsia" w:ascii="仿宋" w:hAnsi="仿宋" w:eastAsia="仿宋"/>
          <w:sz w:val="32"/>
          <w:szCs w:val="32"/>
        </w:rPr>
        <w:t>年度</w:t>
      </w:r>
      <w:r>
        <w:rPr>
          <w:rFonts w:ascii="仿宋" w:hAnsi="仿宋" w:eastAsia="仿宋"/>
          <w:sz w:val="32"/>
          <w:szCs w:val="32"/>
        </w:rPr>
        <w:t>预算</w:t>
      </w:r>
      <w:r>
        <w:rPr>
          <w:rFonts w:hint="eastAsia" w:ascii="仿宋" w:hAnsi="仿宋" w:eastAsia="仿宋"/>
          <w:sz w:val="32"/>
          <w:szCs w:val="32"/>
        </w:rPr>
        <w:t>年初</w:t>
      </w:r>
      <w:r>
        <w:rPr>
          <w:rFonts w:ascii="仿宋" w:hAnsi="仿宋" w:eastAsia="仿宋"/>
          <w:sz w:val="32"/>
          <w:szCs w:val="32"/>
        </w:rPr>
        <w:t>安排</w:t>
      </w:r>
      <w:r>
        <w:rPr>
          <w:rFonts w:hint="eastAsia" w:ascii="仿宋" w:hAnsi="仿宋" w:eastAsia="仿宋"/>
          <w:sz w:val="32"/>
          <w:szCs w:val="32"/>
        </w:rPr>
        <w:t>及当年</w:t>
      </w:r>
      <w:r>
        <w:rPr>
          <w:rFonts w:ascii="仿宋" w:hAnsi="仿宋" w:eastAsia="仿宋"/>
          <w:sz w:val="32"/>
          <w:szCs w:val="32"/>
        </w:rPr>
        <w:t>追加的各类基本支出及项目支出资金</w:t>
      </w:r>
      <w:r>
        <w:rPr>
          <w:rFonts w:hint="eastAsia" w:ascii="仿宋" w:hAnsi="仿宋" w:eastAsia="仿宋"/>
          <w:sz w:val="32"/>
          <w:szCs w:val="32"/>
        </w:rPr>
        <w:t>，202</w:t>
      </w:r>
      <w:r>
        <w:rPr>
          <w:rFonts w:hint="default" w:ascii="仿宋" w:hAnsi="仿宋" w:eastAsia="仿宋"/>
          <w:sz w:val="32"/>
          <w:szCs w:val="32"/>
        </w:rPr>
        <w:t>1</w:t>
      </w:r>
      <w:r>
        <w:rPr>
          <w:rFonts w:hint="eastAsia" w:ascii="仿宋" w:hAnsi="仿宋" w:eastAsia="仿宋"/>
          <w:sz w:val="32"/>
          <w:szCs w:val="32"/>
        </w:rPr>
        <w:t>年我院较20</w:t>
      </w:r>
      <w:r>
        <w:rPr>
          <w:rFonts w:hint="default" w:ascii="仿宋" w:hAnsi="仿宋" w:eastAsia="仿宋"/>
          <w:sz w:val="32"/>
          <w:szCs w:val="32"/>
        </w:rPr>
        <w:t>20</w:t>
      </w:r>
      <w:r>
        <w:rPr>
          <w:rFonts w:hint="eastAsia" w:ascii="仿宋" w:hAnsi="仿宋" w:eastAsia="仿宋"/>
          <w:sz w:val="32"/>
          <w:szCs w:val="32"/>
        </w:rPr>
        <w:t>年</w:t>
      </w:r>
      <w:r>
        <w:rPr>
          <w:rFonts w:hint="eastAsia" w:ascii="仿宋" w:hAnsi="仿宋" w:eastAsia="仿宋"/>
          <w:sz w:val="32"/>
          <w:szCs w:val="32"/>
          <w:lang w:val="en-US" w:eastAsia="zh-Hans"/>
        </w:rPr>
        <w:t>减少</w:t>
      </w:r>
      <w:r>
        <w:rPr>
          <w:rFonts w:hint="eastAsia" w:ascii="仿宋" w:hAnsi="仿宋" w:eastAsia="仿宋"/>
          <w:sz w:val="32"/>
          <w:szCs w:val="32"/>
        </w:rPr>
        <w:t>预算资金</w:t>
      </w:r>
      <w:r>
        <w:rPr>
          <w:rFonts w:hint="default" w:ascii="仿宋" w:hAnsi="仿宋" w:eastAsia="仿宋"/>
          <w:sz w:val="32"/>
          <w:szCs w:val="32"/>
        </w:rPr>
        <w:t>281</w:t>
      </w:r>
      <w:r>
        <w:rPr>
          <w:rFonts w:hint="eastAsia" w:ascii="仿宋" w:hAnsi="仿宋" w:eastAsia="仿宋"/>
          <w:sz w:val="32"/>
          <w:szCs w:val="32"/>
          <w:lang w:val="en-US" w:eastAsia="zh-Hans"/>
        </w:rPr>
        <w:t>.</w:t>
      </w:r>
      <w:r>
        <w:rPr>
          <w:rFonts w:hint="default" w:ascii="仿宋" w:hAnsi="仿宋" w:eastAsia="仿宋"/>
          <w:sz w:val="32"/>
          <w:szCs w:val="32"/>
          <w:lang w:eastAsia="zh-Hans"/>
        </w:rPr>
        <w:t>78</w:t>
      </w:r>
      <w:r>
        <w:rPr>
          <w:rFonts w:hint="eastAsia" w:ascii="仿宋" w:hAnsi="仿宋" w:eastAsia="仿宋"/>
          <w:sz w:val="32"/>
          <w:szCs w:val="32"/>
        </w:rPr>
        <w:t>万元，</w:t>
      </w:r>
      <w:r>
        <w:rPr>
          <w:rFonts w:hint="eastAsia" w:ascii="仿宋" w:hAnsi="仿宋" w:eastAsia="仿宋"/>
          <w:sz w:val="32"/>
          <w:szCs w:val="32"/>
          <w:lang w:val="en-US" w:eastAsia="zh-Hans"/>
        </w:rPr>
        <w:t>减少</w:t>
      </w:r>
      <w:r>
        <w:rPr>
          <w:rFonts w:hint="eastAsia" w:ascii="仿宋" w:hAnsi="仿宋" w:eastAsia="仿宋"/>
          <w:sz w:val="32"/>
          <w:szCs w:val="32"/>
        </w:rPr>
        <w:t>的主要原因是人员经费和公用经费相应</w:t>
      </w:r>
      <w:r>
        <w:rPr>
          <w:rFonts w:hint="eastAsia" w:ascii="仿宋" w:hAnsi="仿宋" w:eastAsia="仿宋"/>
          <w:sz w:val="32"/>
          <w:szCs w:val="32"/>
          <w:lang w:val="en-US" w:eastAsia="zh-Hans"/>
        </w:rPr>
        <w:t>减少</w:t>
      </w:r>
      <w:r>
        <w:rPr>
          <w:rFonts w:hint="eastAsia" w:ascii="仿宋" w:hAnsi="仿宋" w:eastAsia="仿宋"/>
          <w:sz w:val="32"/>
          <w:szCs w:val="32"/>
        </w:rPr>
        <w:t>，以及项目支出</w:t>
      </w:r>
      <w:r>
        <w:rPr>
          <w:rFonts w:hint="eastAsia" w:ascii="仿宋" w:hAnsi="仿宋" w:eastAsia="仿宋"/>
          <w:sz w:val="32"/>
          <w:szCs w:val="32"/>
          <w:lang w:val="en-US" w:eastAsia="zh-Hans"/>
        </w:rPr>
        <w:t>减少</w:t>
      </w:r>
      <w:r>
        <w:rPr>
          <w:rFonts w:hint="eastAsia" w:ascii="仿宋" w:hAnsi="仿宋" w:eastAsia="仿宋"/>
          <w:sz w:val="32"/>
          <w:szCs w:val="32"/>
        </w:rPr>
        <w:t>。本次评价涉及基本支出和</w:t>
      </w:r>
      <w:r>
        <w:rPr>
          <w:rFonts w:hint="default" w:ascii="仿宋" w:hAnsi="仿宋" w:eastAsia="仿宋"/>
          <w:sz w:val="32"/>
          <w:szCs w:val="32"/>
        </w:rPr>
        <w:t>2</w:t>
      </w:r>
      <w:r>
        <w:rPr>
          <w:rFonts w:hint="eastAsia" w:ascii="仿宋" w:hAnsi="仿宋" w:eastAsia="仿宋"/>
          <w:sz w:val="32"/>
          <w:szCs w:val="32"/>
        </w:rPr>
        <w:t>个项目支出，资金</w:t>
      </w:r>
      <w:r>
        <w:rPr>
          <w:rFonts w:hint="eastAsia" w:ascii="仿宋" w:hAnsi="仿宋" w:eastAsia="仿宋" w:cs="宋体"/>
          <w:sz w:val="32"/>
          <w:szCs w:val="32"/>
        </w:rPr>
        <w:t>共计</w:t>
      </w:r>
      <w:r>
        <w:rPr>
          <w:rFonts w:hint="default" w:ascii="仿宋" w:hAnsi="仿宋" w:eastAsia="仿宋" w:cs="宋体"/>
          <w:sz w:val="32"/>
          <w:szCs w:val="32"/>
        </w:rPr>
        <w:t>3151</w:t>
      </w:r>
      <w:r>
        <w:rPr>
          <w:rFonts w:hint="eastAsia" w:ascii="仿宋" w:hAnsi="仿宋" w:eastAsia="仿宋" w:cs="宋体"/>
          <w:sz w:val="32"/>
          <w:szCs w:val="32"/>
          <w:lang w:val="en-US" w:eastAsia="zh-Hans"/>
        </w:rPr>
        <w:t>.</w:t>
      </w:r>
      <w:r>
        <w:rPr>
          <w:rFonts w:hint="default" w:ascii="仿宋" w:hAnsi="仿宋" w:eastAsia="仿宋" w:cs="宋体"/>
          <w:sz w:val="32"/>
          <w:szCs w:val="32"/>
          <w:lang w:eastAsia="zh-Hans"/>
        </w:rPr>
        <w:t>14</w:t>
      </w:r>
      <w:r>
        <w:rPr>
          <w:rFonts w:hint="eastAsia" w:ascii="仿宋" w:hAnsi="仿宋" w:eastAsia="仿宋" w:cs="宋体"/>
          <w:sz w:val="32"/>
          <w:szCs w:val="32"/>
        </w:rPr>
        <w:t>万元。</w:t>
      </w:r>
    </w:p>
    <w:p>
      <w:pPr>
        <w:topLinePunct/>
        <w:spacing w:line="276" w:lineRule="auto"/>
        <w:ind w:firstLine="646" w:firstLineChars="202"/>
        <w:jc w:val="both"/>
        <w:rPr>
          <w:rFonts w:ascii="仿宋" w:hAnsi="仿宋" w:eastAsia="仿宋" w:cs="宋体"/>
          <w:sz w:val="32"/>
          <w:szCs w:val="32"/>
        </w:rPr>
      </w:pPr>
      <w:r>
        <w:rPr>
          <w:rFonts w:hint="eastAsia" w:ascii="仿宋" w:hAnsi="仿宋" w:eastAsia="仿宋" w:cs="宋体"/>
          <w:sz w:val="32"/>
          <w:szCs w:val="32"/>
        </w:rPr>
        <w:t>通过及时布置相关部门对自己所管理</w:t>
      </w:r>
      <w:r>
        <w:rPr>
          <w:rFonts w:ascii="仿宋" w:hAnsi="仿宋" w:eastAsia="仿宋" w:cs="宋体"/>
          <w:sz w:val="32"/>
          <w:szCs w:val="32"/>
        </w:rPr>
        <w:t>项目</w:t>
      </w:r>
      <w:r>
        <w:rPr>
          <w:rFonts w:hint="eastAsia" w:ascii="仿宋" w:hAnsi="仿宋" w:eastAsia="仿宋" w:cs="宋体"/>
          <w:sz w:val="32"/>
          <w:szCs w:val="32"/>
        </w:rPr>
        <w:t>内容进行自评，组织人员对各项目逐一进行具体情况核实，确保自评项目符合各项要求，自评信息准确、佐证资料完整，自评结果真实、有效。在各部门积极配合、协同作战的情况下，共同按时完成了评价工作。</w:t>
      </w:r>
    </w:p>
    <w:p>
      <w:pPr>
        <w:topLinePunct/>
        <w:spacing w:line="276" w:lineRule="auto"/>
        <w:ind w:firstLine="640"/>
        <w:jc w:val="both"/>
        <w:rPr>
          <w:rFonts w:ascii="仿宋" w:hAnsi="仿宋" w:eastAsia="仿宋"/>
          <w:sz w:val="32"/>
          <w:szCs w:val="32"/>
        </w:rPr>
      </w:pPr>
      <w:r>
        <w:rPr>
          <w:rFonts w:hint="eastAsia" w:ascii="仿宋" w:hAnsi="仿宋" w:eastAsia="仿宋"/>
          <w:sz w:val="32"/>
          <w:szCs w:val="32"/>
        </w:rPr>
        <w:t>各</w:t>
      </w:r>
      <w:r>
        <w:rPr>
          <w:rFonts w:ascii="仿宋" w:hAnsi="仿宋" w:eastAsia="仿宋"/>
          <w:sz w:val="32"/>
          <w:szCs w:val="32"/>
        </w:rPr>
        <w:t>项目</w:t>
      </w:r>
      <w:r>
        <w:rPr>
          <w:rFonts w:hint="eastAsia" w:ascii="仿宋" w:hAnsi="仿宋" w:eastAsia="仿宋"/>
          <w:sz w:val="32"/>
          <w:szCs w:val="32"/>
        </w:rPr>
        <w:t>部门整体能按照项目方案和申报的绩效目标组织实施并进行</w:t>
      </w:r>
      <w:r>
        <w:rPr>
          <w:rFonts w:ascii="仿宋" w:hAnsi="仿宋" w:eastAsia="仿宋"/>
          <w:sz w:val="32"/>
          <w:szCs w:val="32"/>
        </w:rPr>
        <w:t>管理</w:t>
      </w:r>
      <w:r>
        <w:rPr>
          <w:rFonts w:hint="eastAsia" w:ascii="仿宋" w:hAnsi="仿宋" w:eastAsia="仿宋"/>
          <w:sz w:val="32"/>
          <w:szCs w:val="32"/>
        </w:rPr>
        <w:t>，严格执行项目相关管理办法，遵循科学公正、统筹兼顾、激励约束和公开透明的原则，以甘肃社会主义学院202</w:t>
      </w:r>
      <w:r>
        <w:rPr>
          <w:rFonts w:hint="default" w:ascii="仿宋" w:hAnsi="仿宋" w:eastAsia="仿宋"/>
          <w:sz w:val="32"/>
          <w:szCs w:val="32"/>
        </w:rPr>
        <w:t>1</w:t>
      </w:r>
      <w:r>
        <w:rPr>
          <w:rFonts w:hint="eastAsia" w:ascii="仿宋" w:hAnsi="仿宋" w:eastAsia="仿宋"/>
          <w:sz w:val="32"/>
          <w:szCs w:val="32"/>
        </w:rPr>
        <w:t>年初设定的绩效目标及相关法律法规、政策要求、行业规划、部门职责等为依据，运用定量和定性相结合的评价方法，对甘肃社会主义学院202</w:t>
      </w:r>
      <w:r>
        <w:rPr>
          <w:rFonts w:hint="default" w:ascii="仿宋" w:hAnsi="仿宋" w:eastAsia="仿宋"/>
          <w:sz w:val="32"/>
          <w:szCs w:val="32"/>
        </w:rPr>
        <w:t>1</w:t>
      </w:r>
      <w:r>
        <w:rPr>
          <w:rFonts w:hint="eastAsia" w:ascii="仿宋" w:hAnsi="仿宋" w:eastAsia="仿宋"/>
          <w:sz w:val="32"/>
          <w:szCs w:val="32"/>
        </w:rPr>
        <w:t>年度省级预算执行情况的合规性、效率性、效益性进行客观公正的分析评价。执行</w:t>
      </w:r>
      <w:r>
        <w:rPr>
          <w:rFonts w:ascii="仿宋" w:hAnsi="仿宋" w:eastAsia="仿宋"/>
          <w:sz w:val="32"/>
          <w:szCs w:val="32"/>
        </w:rPr>
        <w:t>的规定依据</w:t>
      </w:r>
      <w:r>
        <w:rPr>
          <w:rFonts w:hint="eastAsia" w:ascii="仿宋" w:hAnsi="仿宋" w:eastAsia="仿宋"/>
          <w:sz w:val="32"/>
          <w:szCs w:val="32"/>
        </w:rPr>
        <w:t>主要</w:t>
      </w:r>
      <w:r>
        <w:rPr>
          <w:rFonts w:ascii="仿宋" w:hAnsi="仿宋" w:eastAsia="仿宋"/>
          <w:sz w:val="32"/>
          <w:szCs w:val="32"/>
        </w:rPr>
        <w:t>包括：</w:t>
      </w:r>
    </w:p>
    <w:p>
      <w:pPr>
        <w:topLinePunct/>
        <w:spacing w:line="276" w:lineRule="auto"/>
        <w:ind w:firstLine="640"/>
        <w:jc w:val="both"/>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Helvetica"/>
          <w:color w:val="000000"/>
          <w:kern w:val="0"/>
          <w:sz w:val="32"/>
          <w:szCs w:val="32"/>
        </w:rPr>
        <w:t>财政部《财政支出绩效评价管理暂行办法》（财预〔20</w:t>
      </w:r>
      <w:r>
        <w:rPr>
          <w:rFonts w:hint="default" w:ascii="仿宋" w:hAnsi="仿宋" w:eastAsia="仿宋" w:cs="Helvetica"/>
          <w:color w:val="000000"/>
          <w:kern w:val="0"/>
          <w:sz w:val="32"/>
          <w:szCs w:val="32"/>
        </w:rPr>
        <w:t>1</w:t>
      </w:r>
      <w:r>
        <w:rPr>
          <w:rFonts w:hint="eastAsia" w:ascii="仿宋" w:hAnsi="仿宋" w:eastAsia="仿宋" w:cs="Helvetica"/>
          <w:color w:val="000000"/>
          <w:kern w:val="0"/>
          <w:sz w:val="32"/>
          <w:szCs w:val="32"/>
        </w:rPr>
        <w:t>1〕285号）；</w:t>
      </w:r>
    </w:p>
    <w:p>
      <w:pPr>
        <w:topLinePunct/>
        <w:spacing w:line="276" w:lineRule="auto"/>
        <w:ind w:firstLine="646" w:firstLineChars="202"/>
        <w:jc w:val="both"/>
        <w:rPr>
          <w:rFonts w:ascii="仿宋" w:hAnsi="仿宋" w:eastAsia="仿宋"/>
          <w:color w:val="000000" w:themeColor="text1"/>
          <w:sz w:val="32"/>
          <w:szCs w:val="32"/>
        </w:rPr>
      </w:pPr>
      <w:r>
        <w:rPr>
          <w:rFonts w:hint="eastAsia" w:ascii="仿宋" w:hAnsi="仿宋" w:eastAsia="仿宋" w:cs="宋体"/>
          <w:sz w:val="32"/>
          <w:szCs w:val="32"/>
        </w:rPr>
        <w:t>2.</w:t>
      </w:r>
      <w:r>
        <w:rPr>
          <w:rFonts w:hint="eastAsia" w:ascii="仿宋" w:hAnsi="仿宋" w:eastAsia="仿宋"/>
          <w:color w:val="000000" w:themeColor="text1"/>
          <w:sz w:val="32"/>
          <w:szCs w:val="32"/>
        </w:rPr>
        <w:t>甘肃省财政厅《关于开展202</w:t>
      </w:r>
      <w:r>
        <w:rPr>
          <w:rFonts w:hint="default" w:ascii="仿宋" w:hAnsi="仿宋" w:eastAsia="仿宋"/>
          <w:color w:val="000000" w:themeColor="text1"/>
          <w:sz w:val="32"/>
          <w:szCs w:val="32"/>
        </w:rPr>
        <w:t>1</w:t>
      </w:r>
      <w:r>
        <w:rPr>
          <w:rFonts w:hint="eastAsia" w:ascii="仿宋" w:hAnsi="仿宋" w:eastAsia="仿宋"/>
          <w:color w:val="000000" w:themeColor="text1"/>
          <w:sz w:val="32"/>
          <w:szCs w:val="32"/>
        </w:rPr>
        <w:t>年度省级预算执行情况绩效评价工作的通知》（甘财绩﹝202</w:t>
      </w:r>
      <w:r>
        <w:rPr>
          <w:rFonts w:hint="default" w:ascii="仿宋" w:hAnsi="仿宋" w:eastAsia="仿宋"/>
          <w:color w:val="000000" w:themeColor="text1"/>
          <w:sz w:val="32"/>
          <w:szCs w:val="32"/>
        </w:rPr>
        <w:t>1</w:t>
      </w:r>
      <w:r>
        <w:rPr>
          <w:rFonts w:hint="eastAsia" w:ascii="仿宋" w:hAnsi="仿宋" w:eastAsia="仿宋"/>
          <w:color w:val="000000" w:themeColor="text1"/>
          <w:sz w:val="32"/>
          <w:szCs w:val="32"/>
        </w:rPr>
        <w:t>﹞</w:t>
      </w:r>
      <w:r>
        <w:rPr>
          <w:rFonts w:hint="default" w:ascii="仿宋" w:hAnsi="仿宋" w:eastAsia="仿宋"/>
          <w:color w:val="000000" w:themeColor="text1"/>
          <w:sz w:val="32"/>
          <w:szCs w:val="32"/>
        </w:rPr>
        <w:t>8</w:t>
      </w:r>
      <w:r>
        <w:rPr>
          <w:rFonts w:hint="eastAsia" w:ascii="仿宋" w:hAnsi="仿宋" w:eastAsia="仿宋"/>
          <w:color w:val="000000" w:themeColor="text1"/>
          <w:sz w:val="32"/>
          <w:szCs w:val="32"/>
        </w:rPr>
        <w:t>号）。</w:t>
      </w:r>
    </w:p>
    <w:p>
      <w:pPr>
        <w:topLinePunct/>
        <w:spacing w:line="276" w:lineRule="auto"/>
        <w:ind w:firstLine="640"/>
        <w:jc w:val="both"/>
        <w:rPr>
          <w:rFonts w:ascii="黑体" w:hAnsi="黑体" w:eastAsia="黑体" w:cs="宋体"/>
          <w:sz w:val="32"/>
          <w:szCs w:val="32"/>
        </w:rPr>
      </w:pPr>
      <w:r>
        <w:rPr>
          <w:rFonts w:hint="eastAsia" w:ascii="黑体" w:hAnsi="黑体" w:eastAsia="黑体" w:cs="宋体"/>
          <w:sz w:val="32"/>
          <w:szCs w:val="32"/>
        </w:rPr>
        <w:t>三、部门整体支出绩效自评情况分析</w:t>
      </w:r>
      <w:r>
        <w:rPr>
          <w:rFonts w:hint="eastAsia" w:ascii="黑体" w:hAnsi="黑体" w:eastAsia="黑体" w:cs="宋体"/>
          <w:sz w:val="32"/>
          <w:szCs w:val="32"/>
        </w:rPr>
        <w:tab/>
      </w:r>
    </w:p>
    <w:p>
      <w:pPr>
        <w:topLinePunct/>
        <w:spacing w:line="276" w:lineRule="auto"/>
        <w:ind w:firstLine="480" w:firstLineChars="150"/>
        <w:jc w:val="both"/>
        <w:rPr>
          <w:rFonts w:ascii="楷体" w:hAnsi="楷体" w:eastAsia="楷体" w:cs="宋体"/>
          <w:sz w:val="32"/>
          <w:szCs w:val="32"/>
        </w:rPr>
      </w:pPr>
      <w:r>
        <w:rPr>
          <w:rFonts w:hint="eastAsia" w:ascii="楷体" w:hAnsi="楷体" w:eastAsia="楷体" w:cs="宋体"/>
          <w:sz w:val="32"/>
          <w:szCs w:val="32"/>
        </w:rPr>
        <w:t>（一）部门决算情况</w:t>
      </w:r>
      <w:bookmarkStart w:id="0" w:name="_Toc8806"/>
    </w:p>
    <w:p>
      <w:pPr>
        <w:topLinePunct/>
        <w:spacing w:line="276" w:lineRule="auto"/>
        <w:ind w:firstLine="482" w:firstLineChars="150"/>
        <w:jc w:val="both"/>
        <w:rPr>
          <w:rFonts w:ascii="仿宋" w:hAnsi="仿宋" w:eastAsia="仿宋"/>
          <w:b/>
          <w:bCs/>
          <w:sz w:val="32"/>
          <w:szCs w:val="32"/>
        </w:rPr>
      </w:pPr>
      <w:r>
        <w:rPr>
          <w:rFonts w:hint="eastAsia" w:ascii="仿宋" w:hAnsi="仿宋" w:eastAsia="仿宋"/>
          <w:b/>
          <w:sz w:val="32"/>
          <w:szCs w:val="32"/>
        </w:rPr>
        <w:t>1.</w:t>
      </w:r>
      <w:r>
        <w:rPr>
          <w:rFonts w:hint="eastAsia" w:ascii="仿宋" w:hAnsi="仿宋" w:eastAsia="仿宋"/>
          <w:b/>
          <w:bCs/>
          <w:sz w:val="32"/>
          <w:szCs w:val="32"/>
        </w:rPr>
        <w:t>单位整体支出预算安排</w:t>
      </w:r>
      <w:bookmarkEnd w:id="0"/>
    </w:p>
    <w:p>
      <w:pPr>
        <w:pStyle w:val="6"/>
        <w:topLinePunct/>
        <w:spacing w:line="276" w:lineRule="auto"/>
        <w:ind w:firstLine="640"/>
        <w:jc w:val="both"/>
        <w:rPr>
          <w:rFonts w:ascii="仿宋" w:hAnsi="仿宋" w:eastAsia="仿宋"/>
          <w:sz w:val="32"/>
          <w:szCs w:val="32"/>
        </w:rPr>
      </w:pPr>
      <w:r>
        <w:rPr>
          <w:rFonts w:hint="eastAsia" w:ascii="仿宋" w:hAnsi="仿宋" w:eastAsia="仿宋"/>
          <w:sz w:val="32"/>
          <w:szCs w:val="32"/>
        </w:rPr>
        <w:t>202</w:t>
      </w:r>
      <w:r>
        <w:rPr>
          <w:rFonts w:hint="default" w:ascii="仿宋" w:hAnsi="仿宋" w:eastAsia="仿宋"/>
          <w:sz w:val="32"/>
          <w:szCs w:val="32"/>
        </w:rPr>
        <w:t>1</w:t>
      </w:r>
      <w:r>
        <w:rPr>
          <w:rFonts w:hint="eastAsia" w:ascii="仿宋" w:hAnsi="仿宋" w:eastAsia="仿宋"/>
          <w:sz w:val="32"/>
          <w:szCs w:val="32"/>
        </w:rPr>
        <w:t>年初甘肃省财政厅批复甘肃社会主义学院202</w:t>
      </w:r>
      <w:r>
        <w:rPr>
          <w:rFonts w:hint="default" w:ascii="仿宋" w:hAnsi="仿宋" w:eastAsia="仿宋"/>
          <w:sz w:val="32"/>
          <w:szCs w:val="32"/>
        </w:rPr>
        <w:t>1</w:t>
      </w:r>
      <w:r>
        <w:rPr>
          <w:rFonts w:hint="eastAsia" w:ascii="仿宋" w:hAnsi="仿宋" w:eastAsia="仿宋"/>
          <w:sz w:val="32"/>
          <w:szCs w:val="32"/>
        </w:rPr>
        <w:t>年度财政拨款预算</w:t>
      </w:r>
      <w:r>
        <w:rPr>
          <w:rFonts w:ascii="仿宋" w:hAnsi="仿宋" w:eastAsia="仿宋"/>
          <w:sz w:val="32"/>
          <w:szCs w:val="32"/>
        </w:rPr>
        <w:t>涉及</w:t>
      </w:r>
      <w:r>
        <w:rPr>
          <w:rFonts w:hint="eastAsia" w:ascii="仿宋" w:hAnsi="仿宋" w:eastAsia="仿宋"/>
          <w:sz w:val="32"/>
          <w:szCs w:val="32"/>
        </w:rPr>
        <w:t>本次</w:t>
      </w:r>
      <w:r>
        <w:rPr>
          <w:rFonts w:ascii="仿宋" w:hAnsi="仿宋" w:eastAsia="仿宋"/>
          <w:sz w:val="32"/>
          <w:szCs w:val="32"/>
        </w:rPr>
        <w:t>绩效评价金额共计</w:t>
      </w:r>
      <w:r>
        <w:rPr>
          <w:rFonts w:hint="default" w:ascii="仿宋" w:hAnsi="仿宋" w:eastAsia="仿宋"/>
          <w:sz w:val="32"/>
          <w:szCs w:val="32"/>
        </w:rPr>
        <w:t>2226</w:t>
      </w:r>
      <w:r>
        <w:rPr>
          <w:rFonts w:hint="eastAsia" w:ascii="仿宋" w:hAnsi="仿宋" w:eastAsia="仿宋"/>
          <w:sz w:val="32"/>
          <w:szCs w:val="32"/>
          <w:lang w:val="en-US" w:eastAsia="zh-Hans"/>
        </w:rPr>
        <w:t>.</w:t>
      </w:r>
      <w:r>
        <w:rPr>
          <w:rFonts w:hint="default" w:ascii="仿宋" w:hAnsi="仿宋" w:eastAsia="仿宋"/>
          <w:sz w:val="32"/>
          <w:szCs w:val="32"/>
          <w:lang w:eastAsia="zh-Hans"/>
        </w:rPr>
        <w:t>47</w:t>
      </w:r>
      <w:r>
        <w:rPr>
          <w:rFonts w:hint="eastAsia" w:ascii="仿宋" w:hAnsi="仿宋" w:eastAsia="仿宋"/>
          <w:sz w:val="32"/>
          <w:szCs w:val="32"/>
        </w:rPr>
        <w:t>万元，其中：基本支出</w:t>
      </w:r>
      <w:r>
        <w:rPr>
          <w:rFonts w:hint="default" w:ascii="仿宋" w:hAnsi="仿宋" w:eastAsia="仿宋"/>
          <w:sz w:val="32"/>
          <w:szCs w:val="32"/>
        </w:rPr>
        <w:t>1588</w:t>
      </w:r>
      <w:r>
        <w:rPr>
          <w:rFonts w:hint="eastAsia" w:ascii="仿宋" w:hAnsi="仿宋" w:eastAsia="仿宋"/>
          <w:sz w:val="32"/>
          <w:szCs w:val="32"/>
          <w:lang w:val="en-US" w:eastAsia="zh-Hans"/>
        </w:rPr>
        <w:t>.</w:t>
      </w:r>
      <w:r>
        <w:rPr>
          <w:rFonts w:hint="default" w:ascii="仿宋" w:hAnsi="仿宋" w:eastAsia="仿宋"/>
          <w:sz w:val="32"/>
          <w:szCs w:val="32"/>
          <w:lang w:eastAsia="zh-Hans"/>
        </w:rPr>
        <w:t>97</w:t>
      </w:r>
      <w:r>
        <w:rPr>
          <w:rFonts w:hint="eastAsia" w:ascii="仿宋" w:hAnsi="仿宋" w:eastAsia="仿宋"/>
          <w:sz w:val="32"/>
          <w:szCs w:val="32"/>
        </w:rPr>
        <w:t>万元，占年度整体支出预算的</w:t>
      </w:r>
      <w:r>
        <w:rPr>
          <w:rFonts w:hint="default" w:ascii="仿宋" w:hAnsi="仿宋" w:eastAsia="仿宋"/>
          <w:sz w:val="32"/>
          <w:szCs w:val="32"/>
        </w:rPr>
        <w:t>71</w:t>
      </w:r>
      <w:r>
        <w:rPr>
          <w:rFonts w:hint="eastAsia" w:ascii="仿宋" w:hAnsi="仿宋" w:eastAsia="仿宋"/>
          <w:sz w:val="32"/>
          <w:szCs w:val="32"/>
          <w:lang w:val="en-US" w:eastAsia="zh-Hans"/>
        </w:rPr>
        <w:t>.</w:t>
      </w:r>
      <w:r>
        <w:rPr>
          <w:rFonts w:hint="default" w:ascii="仿宋" w:hAnsi="仿宋" w:eastAsia="仿宋"/>
          <w:sz w:val="32"/>
          <w:szCs w:val="32"/>
          <w:lang w:eastAsia="zh-Hans"/>
        </w:rPr>
        <w:t>37</w:t>
      </w:r>
      <w:r>
        <w:rPr>
          <w:rFonts w:hint="eastAsia" w:ascii="仿宋" w:hAnsi="仿宋" w:eastAsia="仿宋"/>
          <w:sz w:val="32"/>
          <w:szCs w:val="32"/>
        </w:rPr>
        <w:t>%，项目支出</w:t>
      </w:r>
      <w:r>
        <w:rPr>
          <w:rFonts w:hint="default" w:ascii="仿宋" w:hAnsi="仿宋" w:eastAsia="仿宋"/>
          <w:sz w:val="32"/>
          <w:szCs w:val="32"/>
        </w:rPr>
        <w:t>637</w:t>
      </w:r>
      <w:r>
        <w:rPr>
          <w:rFonts w:hint="eastAsia" w:ascii="仿宋" w:hAnsi="仿宋" w:eastAsia="仿宋"/>
          <w:sz w:val="32"/>
          <w:szCs w:val="32"/>
          <w:lang w:val="en-US" w:eastAsia="zh-Hans"/>
        </w:rPr>
        <w:t>.</w:t>
      </w:r>
      <w:r>
        <w:rPr>
          <w:rFonts w:hint="default" w:ascii="仿宋" w:hAnsi="仿宋" w:eastAsia="仿宋"/>
          <w:sz w:val="32"/>
          <w:szCs w:val="32"/>
          <w:lang w:eastAsia="zh-Hans"/>
        </w:rPr>
        <w:t>50</w:t>
      </w:r>
      <w:r>
        <w:rPr>
          <w:rFonts w:hint="eastAsia" w:ascii="仿宋" w:hAnsi="仿宋" w:eastAsia="仿宋"/>
          <w:sz w:val="32"/>
          <w:szCs w:val="32"/>
        </w:rPr>
        <w:t>万元，占年度整体支出预算的</w:t>
      </w:r>
      <w:r>
        <w:rPr>
          <w:rFonts w:hint="default" w:ascii="仿宋" w:hAnsi="仿宋" w:eastAsia="仿宋"/>
          <w:sz w:val="32"/>
          <w:szCs w:val="32"/>
        </w:rPr>
        <w:t>28</w:t>
      </w:r>
      <w:r>
        <w:rPr>
          <w:rFonts w:hint="eastAsia" w:ascii="仿宋" w:hAnsi="仿宋" w:eastAsia="仿宋"/>
          <w:sz w:val="32"/>
          <w:szCs w:val="32"/>
          <w:lang w:val="en-US" w:eastAsia="zh-Hans"/>
        </w:rPr>
        <w:t>.</w:t>
      </w:r>
      <w:r>
        <w:rPr>
          <w:rFonts w:hint="default" w:ascii="仿宋" w:hAnsi="仿宋" w:eastAsia="仿宋"/>
          <w:sz w:val="32"/>
          <w:szCs w:val="32"/>
          <w:lang w:eastAsia="zh-Hans"/>
        </w:rPr>
        <w:t>63</w:t>
      </w:r>
      <w:r>
        <w:rPr>
          <w:rFonts w:hint="eastAsia" w:ascii="仿宋" w:hAnsi="仿宋" w:eastAsia="仿宋"/>
          <w:sz w:val="32"/>
          <w:szCs w:val="32"/>
        </w:rPr>
        <w:t>%</w:t>
      </w:r>
      <w:r>
        <w:rPr>
          <w:rFonts w:ascii="仿宋" w:hAnsi="仿宋" w:eastAsia="仿宋"/>
          <w:sz w:val="32"/>
          <w:szCs w:val="32"/>
        </w:rPr>
        <w:t>。</w:t>
      </w:r>
      <w:bookmarkStart w:id="1" w:name="_Toc31466"/>
    </w:p>
    <w:p>
      <w:pPr>
        <w:pStyle w:val="6"/>
        <w:topLinePunct/>
        <w:spacing w:line="276" w:lineRule="auto"/>
        <w:ind w:firstLine="643"/>
        <w:jc w:val="both"/>
        <w:rPr>
          <w:rFonts w:ascii="仿宋" w:hAnsi="仿宋" w:eastAsia="仿宋"/>
          <w:b/>
          <w:sz w:val="32"/>
          <w:szCs w:val="32"/>
        </w:rPr>
      </w:pPr>
      <w:r>
        <w:rPr>
          <w:rFonts w:hint="eastAsia" w:ascii="仿宋" w:hAnsi="仿宋" w:eastAsia="仿宋"/>
          <w:b/>
          <w:sz w:val="32"/>
          <w:szCs w:val="32"/>
        </w:rPr>
        <w:t>2.单位整体支出决算情况</w:t>
      </w:r>
      <w:bookmarkEnd w:id="1"/>
    </w:p>
    <w:p>
      <w:pPr>
        <w:pStyle w:val="6"/>
        <w:topLinePunct/>
        <w:spacing w:line="276" w:lineRule="auto"/>
        <w:ind w:firstLine="640"/>
        <w:jc w:val="both"/>
        <w:rPr>
          <w:rFonts w:ascii="仿宋" w:hAnsi="仿宋" w:eastAsia="仿宋"/>
          <w:sz w:val="32"/>
          <w:szCs w:val="32"/>
        </w:rPr>
      </w:pPr>
      <w:r>
        <w:rPr>
          <w:rFonts w:hint="eastAsia" w:ascii="仿宋" w:hAnsi="仿宋" w:eastAsia="仿宋"/>
          <w:sz w:val="32"/>
          <w:szCs w:val="32"/>
        </w:rPr>
        <w:t>202</w:t>
      </w:r>
      <w:r>
        <w:rPr>
          <w:rFonts w:hint="default" w:ascii="仿宋" w:hAnsi="仿宋" w:eastAsia="仿宋"/>
          <w:sz w:val="32"/>
          <w:szCs w:val="32"/>
        </w:rPr>
        <w:t>1</w:t>
      </w:r>
      <w:r>
        <w:rPr>
          <w:rFonts w:hint="eastAsia" w:ascii="仿宋" w:hAnsi="仿宋" w:eastAsia="仿宋"/>
          <w:sz w:val="32"/>
          <w:szCs w:val="32"/>
        </w:rPr>
        <w:t>年末部门决算中</w:t>
      </w:r>
      <w:r>
        <w:rPr>
          <w:rFonts w:ascii="仿宋" w:hAnsi="仿宋" w:eastAsia="仿宋"/>
          <w:sz w:val="32"/>
          <w:szCs w:val="32"/>
        </w:rPr>
        <w:t>涉及</w:t>
      </w:r>
      <w:r>
        <w:rPr>
          <w:rFonts w:hint="eastAsia" w:ascii="仿宋" w:hAnsi="仿宋" w:eastAsia="仿宋"/>
          <w:sz w:val="32"/>
          <w:szCs w:val="32"/>
        </w:rPr>
        <w:t>本次</w:t>
      </w:r>
      <w:r>
        <w:rPr>
          <w:rFonts w:ascii="仿宋" w:hAnsi="仿宋" w:eastAsia="仿宋"/>
          <w:sz w:val="32"/>
          <w:szCs w:val="32"/>
        </w:rPr>
        <w:t>绩效评价实际执行金额共计</w:t>
      </w:r>
      <w:r>
        <w:rPr>
          <w:rFonts w:hint="default" w:ascii="仿宋" w:hAnsi="仿宋" w:eastAsia="仿宋"/>
          <w:sz w:val="32"/>
          <w:szCs w:val="32"/>
        </w:rPr>
        <w:t>2230</w:t>
      </w:r>
      <w:r>
        <w:rPr>
          <w:rFonts w:hint="eastAsia" w:ascii="仿宋" w:hAnsi="仿宋" w:eastAsia="仿宋"/>
          <w:sz w:val="32"/>
          <w:szCs w:val="32"/>
          <w:lang w:val="en-US" w:eastAsia="zh-Hans"/>
        </w:rPr>
        <w:t>.</w:t>
      </w:r>
      <w:r>
        <w:rPr>
          <w:rFonts w:hint="default" w:ascii="仿宋" w:hAnsi="仿宋" w:eastAsia="仿宋"/>
          <w:sz w:val="32"/>
          <w:szCs w:val="32"/>
          <w:lang w:eastAsia="zh-Hans"/>
        </w:rPr>
        <w:t>62</w:t>
      </w:r>
      <w:r>
        <w:rPr>
          <w:rFonts w:hint="eastAsia" w:ascii="仿宋" w:hAnsi="仿宋" w:eastAsia="仿宋"/>
          <w:sz w:val="32"/>
          <w:szCs w:val="32"/>
        </w:rPr>
        <w:t>万元。其中：基本支出</w:t>
      </w:r>
      <w:r>
        <w:rPr>
          <w:rFonts w:hint="default" w:ascii="仿宋" w:hAnsi="仿宋" w:eastAsia="仿宋"/>
          <w:sz w:val="32"/>
          <w:szCs w:val="32"/>
        </w:rPr>
        <w:t>1596</w:t>
      </w:r>
      <w:r>
        <w:rPr>
          <w:rFonts w:hint="eastAsia" w:ascii="仿宋" w:hAnsi="仿宋" w:eastAsia="仿宋"/>
          <w:sz w:val="32"/>
          <w:szCs w:val="32"/>
          <w:lang w:val="en-US" w:eastAsia="zh-Hans"/>
        </w:rPr>
        <w:t>.</w:t>
      </w:r>
      <w:r>
        <w:rPr>
          <w:rFonts w:hint="default" w:ascii="仿宋" w:hAnsi="仿宋" w:eastAsia="仿宋"/>
          <w:sz w:val="32"/>
          <w:szCs w:val="32"/>
          <w:lang w:eastAsia="zh-Hans"/>
        </w:rPr>
        <w:t>00</w:t>
      </w:r>
      <w:r>
        <w:rPr>
          <w:rFonts w:hint="eastAsia" w:ascii="仿宋" w:hAnsi="仿宋" w:eastAsia="仿宋"/>
          <w:sz w:val="32"/>
          <w:szCs w:val="32"/>
        </w:rPr>
        <w:t>万元，项目支出</w:t>
      </w:r>
      <w:r>
        <w:rPr>
          <w:rFonts w:hint="default" w:ascii="仿宋" w:hAnsi="仿宋" w:eastAsia="仿宋"/>
          <w:sz w:val="32"/>
          <w:szCs w:val="32"/>
        </w:rPr>
        <w:t>634</w:t>
      </w:r>
      <w:r>
        <w:rPr>
          <w:rFonts w:hint="eastAsia" w:ascii="仿宋" w:hAnsi="仿宋" w:eastAsia="仿宋"/>
          <w:sz w:val="32"/>
          <w:szCs w:val="32"/>
          <w:lang w:val="en-US" w:eastAsia="zh-Hans"/>
        </w:rPr>
        <w:t>.</w:t>
      </w:r>
      <w:r>
        <w:rPr>
          <w:rFonts w:hint="default" w:ascii="仿宋" w:hAnsi="仿宋" w:eastAsia="仿宋"/>
          <w:sz w:val="32"/>
          <w:szCs w:val="32"/>
          <w:lang w:eastAsia="zh-Hans"/>
        </w:rPr>
        <w:t>62</w:t>
      </w:r>
      <w:r>
        <w:rPr>
          <w:rFonts w:hint="eastAsia" w:ascii="仿宋" w:hAnsi="仿宋" w:eastAsia="仿宋"/>
          <w:sz w:val="32"/>
          <w:szCs w:val="32"/>
        </w:rPr>
        <w:t>万元</w:t>
      </w:r>
      <w:r>
        <w:rPr>
          <w:rFonts w:ascii="仿宋" w:hAnsi="仿宋" w:eastAsia="仿宋"/>
          <w:sz w:val="32"/>
          <w:szCs w:val="32"/>
        </w:rPr>
        <w:t>。</w:t>
      </w:r>
    </w:p>
    <w:p>
      <w:pPr>
        <w:topLinePunct/>
        <w:spacing w:line="276" w:lineRule="auto"/>
        <w:ind w:firstLine="640"/>
        <w:jc w:val="both"/>
        <w:textAlignment w:val="baseline"/>
        <w:rPr>
          <w:rFonts w:ascii="楷体" w:hAnsi="楷体" w:eastAsia="楷体"/>
          <w:sz w:val="32"/>
          <w:szCs w:val="32"/>
        </w:rPr>
      </w:pPr>
      <w:r>
        <w:rPr>
          <w:rFonts w:hint="eastAsia" w:ascii="楷体" w:hAnsi="楷体" w:eastAsia="楷体"/>
          <w:sz w:val="32"/>
          <w:szCs w:val="32"/>
        </w:rPr>
        <w:t>（二）总体绩效目标完成情况分析</w:t>
      </w:r>
    </w:p>
    <w:p>
      <w:pPr>
        <w:topLinePunct/>
        <w:spacing w:line="276" w:lineRule="auto"/>
        <w:ind w:firstLine="640"/>
        <w:jc w:val="both"/>
        <w:textAlignment w:val="baseline"/>
        <w:rPr>
          <w:rFonts w:ascii="仿宋" w:hAnsi="仿宋" w:eastAsia="仿宋"/>
          <w:sz w:val="32"/>
          <w:szCs w:val="32"/>
        </w:rPr>
      </w:pPr>
      <w:r>
        <w:rPr>
          <w:rFonts w:hint="eastAsia" w:ascii="仿宋" w:hAnsi="仿宋" w:eastAsia="仿宋"/>
          <w:sz w:val="32"/>
          <w:szCs w:val="32"/>
        </w:rPr>
        <w:t>甘肃社会主义学院202</w:t>
      </w:r>
      <w:r>
        <w:rPr>
          <w:rFonts w:hint="default" w:ascii="仿宋" w:hAnsi="仿宋" w:eastAsia="仿宋"/>
          <w:sz w:val="32"/>
          <w:szCs w:val="32"/>
        </w:rPr>
        <w:t>1</w:t>
      </w:r>
      <w:r>
        <w:rPr>
          <w:rFonts w:hint="eastAsia" w:ascii="仿宋" w:hAnsi="仿宋" w:eastAsia="仿宋"/>
          <w:sz w:val="32"/>
          <w:szCs w:val="32"/>
        </w:rPr>
        <w:t>年度总体</w:t>
      </w:r>
      <w:r>
        <w:rPr>
          <w:rFonts w:ascii="仿宋" w:hAnsi="仿宋" w:eastAsia="仿宋"/>
          <w:sz w:val="32"/>
          <w:szCs w:val="32"/>
        </w:rPr>
        <w:t>绩效</w:t>
      </w:r>
      <w:r>
        <w:rPr>
          <w:rFonts w:hint="eastAsia" w:ascii="仿宋" w:hAnsi="仿宋" w:eastAsia="仿宋"/>
          <w:sz w:val="32"/>
          <w:szCs w:val="32"/>
        </w:rPr>
        <w:t>预期</w:t>
      </w:r>
      <w:r>
        <w:rPr>
          <w:rFonts w:ascii="仿宋" w:hAnsi="仿宋" w:eastAsia="仿宋"/>
          <w:sz w:val="32"/>
          <w:szCs w:val="32"/>
        </w:rPr>
        <w:t>目标</w:t>
      </w:r>
      <w:r>
        <w:rPr>
          <w:rFonts w:hint="eastAsia" w:ascii="仿宋" w:hAnsi="仿宋" w:eastAsia="仿宋"/>
          <w:sz w:val="32"/>
          <w:szCs w:val="32"/>
        </w:rPr>
        <w:t>设定</w:t>
      </w:r>
      <w:r>
        <w:rPr>
          <w:rFonts w:ascii="仿宋" w:hAnsi="仿宋" w:eastAsia="仿宋"/>
          <w:sz w:val="32"/>
          <w:szCs w:val="32"/>
        </w:rPr>
        <w:t>为：</w:t>
      </w:r>
    </w:p>
    <w:p>
      <w:pPr>
        <w:ind w:firstLine="640"/>
        <w:rPr>
          <w:rFonts w:ascii="仿宋" w:hAnsi="仿宋" w:eastAsia="仿宋" w:cs="Times New Roman"/>
          <w:sz w:val="32"/>
          <w:szCs w:val="32"/>
        </w:rPr>
      </w:pPr>
      <w:r>
        <w:rPr>
          <w:rFonts w:hint="eastAsia" w:ascii="仿宋" w:hAnsi="仿宋" w:eastAsia="仿宋"/>
          <w:sz w:val="32"/>
          <w:szCs w:val="32"/>
        </w:rPr>
        <w:t>1.</w:t>
      </w:r>
      <w:r>
        <w:rPr>
          <w:rFonts w:hint="eastAsia" w:ascii="仿宋" w:hAnsi="仿宋" w:eastAsia="仿宋" w:cs="Times New Roman"/>
          <w:sz w:val="32"/>
          <w:szCs w:val="32"/>
        </w:rPr>
        <w:t>持续深化理论武装，夯实党建主体责任，落实意识形态责任制，强化思想引领；</w:t>
      </w:r>
    </w:p>
    <w:p>
      <w:pPr>
        <w:ind w:firstLine="640"/>
        <w:rPr>
          <w:rFonts w:ascii="仿宋" w:hAnsi="仿宋" w:eastAsia="仿宋"/>
          <w:sz w:val="32"/>
          <w:szCs w:val="32"/>
        </w:rPr>
      </w:pPr>
      <w:r>
        <w:rPr>
          <w:rFonts w:hint="eastAsia" w:ascii="仿宋" w:hAnsi="仿宋" w:eastAsia="仿宋"/>
          <w:sz w:val="32"/>
          <w:szCs w:val="32"/>
        </w:rPr>
        <w:t>2.协调推进创新工程有序实施;</w:t>
      </w:r>
    </w:p>
    <w:p>
      <w:pPr>
        <w:snapToGrid w:val="0"/>
        <w:ind w:firstLine="640"/>
        <w:rPr>
          <w:rFonts w:ascii="仿宋" w:hAnsi="仿宋" w:eastAsia="仿宋" w:cs="仿宋_GB2312"/>
          <w:sz w:val="32"/>
          <w:szCs w:val="32"/>
        </w:rPr>
      </w:pPr>
      <w:r>
        <w:rPr>
          <w:rFonts w:hint="eastAsia" w:ascii="仿宋" w:hAnsi="仿宋" w:eastAsia="仿宋" w:cs="仿宋_GB2312"/>
          <w:sz w:val="32"/>
          <w:szCs w:val="32"/>
        </w:rPr>
        <w:t>3.优化教学布局，突出培训特色；</w:t>
      </w:r>
    </w:p>
    <w:p>
      <w:pPr>
        <w:shd w:val="clear" w:color="auto" w:fill="FFFFFF"/>
        <w:ind w:firstLine="640"/>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sz w:val="32"/>
          <w:szCs w:val="32"/>
        </w:rPr>
        <w:t>加强同市州社院的科研协作;</w:t>
      </w:r>
    </w:p>
    <w:p>
      <w:pPr>
        <w:shd w:val="clear" w:color="auto" w:fill="FFFFFF"/>
        <w:ind w:firstLine="640"/>
        <w:rPr>
          <w:rFonts w:ascii="仿宋" w:hAnsi="仿宋" w:eastAsia="仿宋"/>
          <w:color w:val="FF0000"/>
          <w:sz w:val="32"/>
          <w:szCs w:val="32"/>
        </w:rPr>
      </w:pPr>
      <w:r>
        <w:rPr>
          <w:rFonts w:hint="eastAsia" w:ascii="仿宋" w:hAnsi="仿宋" w:eastAsia="仿宋" w:cs="仿宋_GB2312"/>
          <w:sz w:val="32"/>
          <w:szCs w:val="32"/>
        </w:rPr>
        <w:t>5.抓防控重常态筑牢安全堤坝;</w:t>
      </w:r>
    </w:p>
    <w:p>
      <w:pPr>
        <w:autoSpaceDE w:val="0"/>
        <w:autoSpaceDN w:val="0"/>
        <w:adjustRightInd w:val="0"/>
        <w:ind w:firstLine="640"/>
        <w:rPr>
          <w:rFonts w:ascii="仿宋" w:hAnsi="仿宋" w:eastAsia="仿宋" w:cs="仿宋_GB2312"/>
          <w:bCs/>
          <w:color w:val="000000"/>
          <w:kern w:val="0"/>
          <w:sz w:val="32"/>
          <w:szCs w:val="32"/>
          <w:lang w:val="zh-CN"/>
        </w:rPr>
      </w:pPr>
      <w:r>
        <w:rPr>
          <w:rFonts w:hint="eastAsia" w:ascii="仿宋" w:hAnsi="仿宋" w:eastAsia="仿宋" w:cs="仿宋_GB2312"/>
          <w:bCs/>
          <w:color w:val="000000"/>
          <w:kern w:val="0"/>
          <w:sz w:val="32"/>
          <w:szCs w:val="32"/>
          <w:lang w:val="zh-CN"/>
        </w:rPr>
        <w:t>6. 做好有效衔接，有序开展乡村振兴工作;</w:t>
      </w:r>
    </w:p>
    <w:p>
      <w:pPr>
        <w:ind w:firstLine="640"/>
        <w:rPr>
          <w:rFonts w:ascii="仿宋" w:hAnsi="仿宋" w:eastAsia="仿宋"/>
          <w:sz w:val="32"/>
          <w:szCs w:val="32"/>
        </w:rPr>
      </w:pPr>
      <w:r>
        <w:rPr>
          <w:rFonts w:hint="eastAsia" w:ascii="仿宋" w:hAnsi="仿宋" w:eastAsia="仿宋"/>
          <w:sz w:val="32"/>
          <w:szCs w:val="32"/>
        </w:rPr>
        <w:t>全年</w:t>
      </w:r>
      <w:r>
        <w:rPr>
          <w:rFonts w:ascii="仿宋" w:hAnsi="仿宋" w:eastAsia="仿宋"/>
          <w:sz w:val="32"/>
          <w:szCs w:val="32"/>
        </w:rPr>
        <w:t>绩效目标实际</w:t>
      </w:r>
      <w:r>
        <w:rPr>
          <w:rFonts w:hint="eastAsia" w:ascii="仿宋" w:hAnsi="仿宋" w:eastAsia="仿宋"/>
          <w:sz w:val="32"/>
          <w:szCs w:val="32"/>
        </w:rPr>
        <w:t>完成</w:t>
      </w:r>
      <w:r>
        <w:rPr>
          <w:rFonts w:ascii="仿宋" w:hAnsi="仿宋" w:eastAsia="仿宋"/>
          <w:sz w:val="32"/>
          <w:szCs w:val="32"/>
        </w:rPr>
        <w:t>情况：</w:t>
      </w:r>
      <w:r>
        <w:rPr>
          <w:rFonts w:hint="eastAsia" w:ascii="仿宋" w:hAnsi="仿宋" w:eastAsia="仿宋"/>
          <w:sz w:val="32"/>
          <w:szCs w:val="32"/>
        </w:rPr>
        <w:t>扎实推进党史学习教育，结合党组理论学习中心组举办读书班15期，编写上报党史学习教育简报51期，配发学习教育资料--习近平《论中国共产党历史》《中国共产党简史》等书籍40套，编印配发《学院党史学习教育应知应会手册》300册，全年共组织党组理论学习中心组会议16次，组织研讨交流7次，督促各支部集中学习166次，交流研讨78次。牵头组织推进管理服务类11个项目团队13个项目的初评及复审工作，完成11个项目的结项评审工作。其中，研究立项实施了《办公室协调联络机制创新项目》，共确定协调联络内容及要点8项81个，征求意见建议19条，梳理归纳为6条，形成了问题整改清单1项，作为改进工作的依据；研究制定了《办公室协调联络机制（试行）》等内部管理制度及工作细则11项，整理形成了《办公室工作细则（汇编）》。从实际出发形成了《甘肃社会主义学院2021年度课程菜单目录》。按照“政治共识”“文化认同”“能力素质”“案例教学”“访谈教学”“实践教学”六大类布局，共计64门课程。其中推出的《党的十九届六中全会精神解读》《习近平总书记关于加强和改进统一战线工作重要思想》《&lt;中国共产党统一战线工作条例&gt;解读》《中国特色新型政党制度与参政党建设》《增强五个认同，铸牢中华民族共同体意识》《&lt;宗教事务条例&gt;解读与甘肃实践》《新时代新的社会阶层使命担当》《文化自信的底气：中华优秀传统文化的时代价值》《统战调查研究》《民主党派与中华民族伟大复兴》《以现代治理理念推动民族宗教工作》等课程，受到联办单位和学员好评。围绕“河西民族团结进步示范走廊”“陇东南民族团结进步巩固区”和“沿黄河—洮河民族团结进步提升带行动” 3个主题，面向全省14个市州社院开展课题招标工作。要求市州社院结合当地统战工作实际，切入某一角度深入调查研究，形成资政建言类研究报告。立项资助《巩固提升民族团结进步示范市创建成果，联创共建“河西民族团结进步走廊”的对策研究——以酒泉市为例》等17项课题；上周完成评审结项工作，评定优秀等次课题5项、良好等次课题6项，合格等次课题6项。按照院党组部署，严格落实省市区三级防控要求，制定各类各阶段防控预案和应急处置方案，严格院区管理，加强消杀工作，强化重点涉疫人员、食品安全、培训班日常保障等方面管理, 积极储备防疫物资，严格领用使用, 全力做好教职员工和院区住户500多人疫苗接种、核酸检测、健康监测等工作，筑牢了疫情防控安全堤坝，确保了办公教学等工作正常运行。由院领导带队，多次组织教职工深入联系村了解红色旅游资源规划、建设、保护和脱贫后产业发展情况。通过设立展销专柜、发放职工福利、朋友圈推销、动员亲朋好友购买等多种形式，帮助销售帮扶村土蜂蜜、木耳、香菇、花椒等土特产品，为群众增收9.5万余元。经学院积极衔接，6月4日省水利厅副厅长牛军一行考察两当县河长制落实情况，省水利厅已下达解决两当县维修沟渠（河）资金200万元，其中中央资金100万元，省级资金100万元；经学院驻村工作队联系，从两当县相关部门积极争取资金0.4万元，用于村集体安全饮水设施改造和部分农户厕所改造。</w:t>
      </w:r>
    </w:p>
    <w:p>
      <w:pPr>
        <w:ind w:firstLine="640"/>
        <w:rPr>
          <w:rFonts w:ascii="仿宋" w:hAnsi="仿宋" w:eastAsia="仿宋"/>
          <w:sz w:val="32"/>
          <w:szCs w:val="32"/>
        </w:rPr>
      </w:pPr>
      <w:r>
        <w:rPr>
          <w:rFonts w:hint="eastAsia" w:ascii="仿宋" w:hAnsi="仿宋" w:eastAsia="仿宋"/>
          <w:sz w:val="32"/>
          <w:szCs w:val="32"/>
        </w:rPr>
        <w:t>部门整体支出绩效目标实际完成质量较好，年度工作根据年初规划和工作重点，积极履职，强化管理，在预算执行过程中，不断完善内部管理制度，通过加强预算收支管理，从管理机制上规范预算资金的使用，保障了</w:t>
      </w:r>
      <w:r>
        <w:rPr>
          <w:rFonts w:hint="default" w:ascii="仿宋" w:hAnsi="仿宋" w:eastAsia="仿宋"/>
          <w:sz w:val="32"/>
          <w:szCs w:val="32"/>
        </w:rPr>
        <w:t>2021</w:t>
      </w:r>
      <w:r>
        <w:rPr>
          <w:rFonts w:hint="eastAsia" w:ascii="仿宋" w:hAnsi="仿宋" w:eastAsia="仿宋"/>
          <w:sz w:val="32"/>
          <w:szCs w:val="32"/>
        </w:rPr>
        <w:t>年各项工作任务的顺利完成，获得了良好的社会效益。本次绩效评价综合自评材料审核和现场审核结果，依据省级部门整体支出绩效评价指标体系和评分标准，综合评定202</w:t>
      </w:r>
      <w:r>
        <w:rPr>
          <w:rFonts w:hint="default" w:ascii="仿宋" w:hAnsi="仿宋" w:eastAsia="仿宋"/>
          <w:sz w:val="32"/>
          <w:szCs w:val="32"/>
        </w:rPr>
        <w:t>1</w:t>
      </w:r>
      <w:r>
        <w:rPr>
          <w:rFonts w:hint="eastAsia" w:ascii="仿宋" w:hAnsi="仿宋" w:eastAsia="仿宋"/>
          <w:sz w:val="32"/>
          <w:szCs w:val="32"/>
        </w:rPr>
        <w:t>年甘肃社会主义学院整体支出绩效得分为</w:t>
      </w:r>
      <w:r>
        <w:rPr>
          <w:rFonts w:hint="eastAsia" w:ascii="仿宋" w:hAnsi="仿宋" w:eastAsia="仿宋"/>
          <w:sz w:val="32"/>
          <w:szCs w:val="32"/>
          <w:lang w:val="en-US" w:eastAsia="zh-CN"/>
        </w:rPr>
        <w:t>92.48</w:t>
      </w:r>
      <w:bookmarkStart w:id="6" w:name="_GoBack"/>
      <w:bookmarkEnd w:id="6"/>
      <w:r>
        <w:rPr>
          <w:rFonts w:hint="eastAsia" w:ascii="仿宋" w:hAnsi="仿宋" w:eastAsia="仿宋"/>
          <w:sz w:val="32"/>
          <w:szCs w:val="32"/>
        </w:rPr>
        <w:t>分，绩效等级为“优”。</w:t>
      </w:r>
    </w:p>
    <w:p>
      <w:pPr>
        <w:pBdr>
          <w:top w:val="single" w:color="FFFFFF" w:sz="4" w:space="0"/>
          <w:left w:val="single" w:color="FFFFFF" w:sz="4" w:space="0"/>
          <w:bottom w:val="single" w:color="FFFFFF" w:sz="4" w:space="30"/>
          <w:right w:val="single" w:color="FFFFFF" w:sz="4" w:space="15"/>
        </w:pBdr>
        <w:topLinePunct/>
        <w:spacing w:line="600" w:lineRule="exact"/>
        <w:ind w:firstLine="640"/>
        <w:rPr>
          <w:rFonts w:ascii="仿宋" w:hAnsi="仿宋" w:eastAsia="仿宋"/>
          <w:sz w:val="32"/>
          <w:szCs w:val="32"/>
        </w:rPr>
      </w:pPr>
      <w:r>
        <w:rPr>
          <w:rFonts w:hint="eastAsia" w:ascii="楷体" w:hAnsi="楷体" w:eastAsia="楷体"/>
          <w:sz w:val="32"/>
          <w:szCs w:val="32"/>
        </w:rPr>
        <w:t>（三）各项指标完成情况分析</w:t>
      </w:r>
    </w:p>
    <w:p>
      <w:pPr>
        <w:pBdr>
          <w:top w:val="single" w:color="FFFFFF" w:sz="4" w:space="0"/>
          <w:left w:val="single" w:color="FFFFFF" w:sz="4" w:space="0"/>
          <w:bottom w:val="single" w:color="FFFFFF" w:sz="4" w:space="30"/>
          <w:right w:val="single" w:color="FFFFFF" w:sz="4" w:space="15"/>
        </w:pBdr>
        <w:topLinePunct/>
        <w:spacing w:line="600" w:lineRule="exact"/>
        <w:ind w:firstLine="640"/>
        <w:jc w:val="both"/>
        <w:rPr>
          <w:rFonts w:ascii="仿宋" w:hAnsi="仿宋" w:eastAsia="仿宋"/>
          <w:sz w:val="32"/>
          <w:szCs w:val="32"/>
        </w:rPr>
      </w:pPr>
      <w:r>
        <w:rPr>
          <w:rFonts w:hint="eastAsia" w:ascii="仿宋" w:hAnsi="仿宋" w:eastAsia="仿宋"/>
          <w:sz w:val="32"/>
          <w:szCs w:val="32"/>
        </w:rPr>
        <w:t>本次整体支出绩效评价包括整体支部门管理、履职效果、能力建设和服务对象满意度4个一级指标，下设了</w:t>
      </w:r>
      <w:r>
        <w:rPr>
          <w:rFonts w:hint="default" w:ascii="仿宋" w:hAnsi="仿宋" w:eastAsia="仿宋"/>
          <w:sz w:val="32"/>
          <w:szCs w:val="32"/>
        </w:rPr>
        <w:t>14</w:t>
      </w:r>
      <w:r>
        <w:rPr>
          <w:rFonts w:hint="eastAsia" w:ascii="仿宋" w:hAnsi="仿宋" w:eastAsia="仿宋"/>
          <w:sz w:val="32"/>
          <w:szCs w:val="32"/>
        </w:rPr>
        <w:t>个二级指标和</w:t>
      </w:r>
      <w:r>
        <w:rPr>
          <w:rFonts w:hint="default" w:ascii="仿宋" w:hAnsi="仿宋" w:eastAsia="仿宋"/>
          <w:sz w:val="32"/>
          <w:szCs w:val="32"/>
        </w:rPr>
        <w:t>39</w:t>
      </w:r>
      <w:r>
        <w:rPr>
          <w:rFonts w:hint="eastAsia" w:ascii="仿宋" w:hAnsi="仿宋" w:eastAsia="仿宋"/>
          <w:sz w:val="32"/>
          <w:szCs w:val="32"/>
        </w:rPr>
        <w:t>个三级指标。 从一级指标得分情况来看，甘肃社会主义学院202</w:t>
      </w:r>
      <w:r>
        <w:rPr>
          <w:rFonts w:hint="default" w:ascii="仿宋" w:hAnsi="仿宋" w:eastAsia="仿宋"/>
          <w:sz w:val="32"/>
          <w:szCs w:val="32"/>
        </w:rPr>
        <w:t>1</w:t>
      </w:r>
      <w:r>
        <w:rPr>
          <w:rFonts w:hint="eastAsia" w:ascii="仿宋" w:hAnsi="仿宋" w:eastAsia="仿宋"/>
          <w:sz w:val="32"/>
          <w:szCs w:val="32"/>
        </w:rPr>
        <w:t>年整体支出在部门管理和服务对象满意度方面取得了较好成绩，而在预算执行、部门履职效果方面还存在不足。</w:t>
      </w:r>
      <w:bookmarkStart w:id="2" w:name="_Toc12352"/>
    </w:p>
    <w:p>
      <w:pPr>
        <w:pBdr>
          <w:top w:val="single" w:color="FFFFFF" w:sz="4" w:space="0"/>
          <w:left w:val="single" w:color="FFFFFF" w:sz="4" w:space="0"/>
          <w:bottom w:val="single" w:color="FFFFFF" w:sz="4" w:space="30"/>
          <w:right w:val="single" w:color="FFFFFF" w:sz="4" w:space="15"/>
        </w:pBdr>
        <w:topLinePunct/>
        <w:spacing w:line="600" w:lineRule="exact"/>
        <w:ind w:firstLine="643"/>
        <w:rPr>
          <w:rFonts w:ascii="仿宋" w:hAnsi="仿宋" w:eastAsia="仿宋"/>
          <w:sz w:val="32"/>
          <w:szCs w:val="32"/>
        </w:rPr>
      </w:pPr>
      <w:r>
        <w:rPr>
          <w:rFonts w:hint="eastAsia" w:ascii="仿宋" w:hAnsi="仿宋" w:eastAsia="仿宋"/>
          <w:b/>
          <w:sz w:val="32"/>
          <w:szCs w:val="32"/>
        </w:rPr>
        <w:t>1.整体支出预算执行率目标完成情况分析</w:t>
      </w:r>
      <w:bookmarkEnd w:id="2"/>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jc w:val="both"/>
        <w:rPr>
          <w:rFonts w:ascii="仿宋" w:hAnsi="仿宋" w:eastAsia="仿宋"/>
          <w:sz w:val="32"/>
          <w:szCs w:val="32"/>
        </w:rPr>
      </w:pPr>
      <w:r>
        <w:rPr>
          <w:rFonts w:hint="eastAsia" w:ascii="仿宋" w:hAnsi="仿宋" w:eastAsia="仿宋"/>
          <w:sz w:val="32"/>
          <w:szCs w:val="32"/>
        </w:rPr>
        <w:t>甘肃社会主义学院202</w:t>
      </w:r>
      <w:r>
        <w:rPr>
          <w:rFonts w:hint="default" w:ascii="仿宋" w:hAnsi="仿宋" w:eastAsia="仿宋"/>
          <w:sz w:val="32"/>
          <w:szCs w:val="32"/>
        </w:rPr>
        <w:t>1</w:t>
      </w:r>
      <w:r>
        <w:rPr>
          <w:rFonts w:hint="eastAsia" w:ascii="仿宋" w:hAnsi="仿宋" w:eastAsia="仿宋"/>
          <w:sz w:val="32"/>
          <w:szCs w:val="32"/>
        </w:rPr>
        <w:t>年整体支出预算执行率</w:t>
      </w:r>
      <w:r>
        <w:rPr>
          <w:rFonts w:hint="default" w:ascii="仿宋" w:hAnsi="仿宋" w:eastAsia="仿宋"/>
          <w:sz w:val="32"/>
          <w:szCs w:val="32"/>
        </w:rPr>
        <w:t>91</w:t>
      </w:r>
      <w:r>
        <w:rPr>
          <w:rFonts w:hint="eastAsia" w:ascii="仿宋" w:hAnsi="仿宋" w:eastAsia="仿宋"/>
          <w:sz w:val="32"/>
          <w:szCs w:val="32"/>
          <w:lang w:val="en-US" w:eastAsia="zh-Hans"/>
        </w:rPr>
        <w:t>.</w:t>
      </w:r>
      <w:r>
        <w:rPr>
          <w:rFonts w:hint="default" w:ascii="仿宋" w:hAnsi="仿宋" w:eastAsia="仿宋"/>
          <w:sz w:val="32"/>
          <w:szCs w:val="32"/>
          <w:lang w:eastAsia="zh-Hans"/>
        </w:rPr>
        <w:t>94</w:t>
      </w:r>
      <w:r>
        <w:rPr>
          <w:rFonts w:hint="eastAsia" w:ascii="仿宋" w:hAnsi="仿宋" w:eastAsia="仿宋"/>
          <w:sz w:val="32"/>
          <w:szCs w:val="32"/>
        </w:rPr>
        <w:t>%，其中基本支出预算执行率100 %，项目支出预算执行率</w:t>
      </w:r>
      <w:r>
        <w:rPr>
          <w:rFonts w:hint="eastAsia" w:ascii="仿宋" w:hAnsi="仿宋" w:eastAsia="仿宋"/>
          <w:sz w:val="32"/>
          <w:szCs w:val="32"/>
          <w:lang w:val="en-US" w:eastAsia="zh-CN"/>
        </w:rPr>
        <w:t>90.36</w:t>
      </w:r>
      <w:r>
        <w:rPr>
          <w:rFonts w:hint="eastAsia" w:ascii="仿宋" w:hAnsi="仿宋" w:eastAsia="仿宋"/>
          <w:sz w:val="32"/>
          <w:szCs w:val="32"/>
        </w:rPr>
        <w:t>%。整体支出预算执行率指标分值10分，绩效评分</w:t>
      </w:r>
      <w:r>
        <w:rPr>
          <w:rFonts w:hint="default" w:ascii="仿宋" w:hAnsi="仿宋" w:eastAsia="仿宋"/>
          <w:sz w:val="32"/>
          <w:szCs w:val="32"/>
        </w:rPr>
        <w:t>9</w:t>
      </w:r>
      <w:r>
        <w:rPr>
          <w:rFonts w:hint="eastAsia" w:ascii="仿宋" w:hAnsi="仿宋" w:eastAsia="仿宋"/>
          <w:sz w:val="32"/>
          <w:szCs w:val="32"/>
          <w:lang w:val="en-US" w:eastAsia="zh-Hans"/>
        </w:rPr>
        <w:t>.</w:t>
      </w:r>
      <w:r>
        <w:rPr>
          <w:rFonts w:hint="eastAsia" w:ascii="仿宋" w:hAnsi="仿宋" w:eastAsia="仿宋"/>
          <w:sz w:val="32"/>
          <w:szCs w:val="32"/>
          <w:lang w:val="en-US" w:eastAsia="zh-CN"/>
        </w:rPr>
        <w:t>14</w:t>
      </w:r>
      <w:r>
        <w:rPr>
          <w:rFonts w:hint="eastAsia" w:ascii="仿宋" w:hAnsi="仿宋" w:eastAsia="仿宋"/>
          <w:sz w:val="32"/>
          <w:szCs w:val="32"/>
        </w:rPr>
        <w:t>分</w:t>
      </w:r>
      <w:bookmarkStart w:id="3" w:name="_Toc31939"/>
      <w:r>
        <w:rPr>
          <w:rFonts w:hint="default" w:ascii="仿宋" w:hAnsi="仿宋" w:eastAsia="仿宋"/>
          <w:sz w:val="32"/>
          <w:szCs w:val="32"/>
        </w:rPr>
        <w:t>，</w:t>
      </w:r>
      <w:r>
        <w:rPr>
          <w:rFonts w:hint="eastAsia" w:ascii="仿宋" w:hAnsi="仿宋" w:eastAsia="仿宋"/>
          <w:sz w:val="32"/>
          <w:szCs w:val="32"/>
          <w:lang w:val="en-US" w:eastAsia="zh-Hans"/>
        </w:rPr>
        <w:t>扣</w:t>
      </w:r>
      <w:r>
        <w:rPr>
          <w:rFonts w:hint="default" w:ascii="仿宋" w:hAnsi="仿宋" w:eastAsia="仿宋"/>
          <w:sz w:val="32"/>
          <w:szCs w:val="32"/>
          <w:lang w:eastAsia="zh-Hans"/>
        </w:rPr>
        <w:t>0</w:t>
      </w:r>
      <w:r>
        <w:rPr>
          <w:rFonts w:hint="eastAsia" w:ascii="仿宋" w:hAnsi="仿宋" w:eastAsia="仿宋"/>
          <w:sz w:val="32"/>
          <w:szCs w:val="32"/>
          <w:lang w:val="en-US" w:eastAsia="zh-Hans"/>
        </w:rPr>
        <w:t>.</w:t>
      </w:r>
      <w:r>
        <w:rPr>
          <w:rFonts w:hint="default" w:ascii="仿宋" w:hAnsi="仿宋" w:eastAsia="仿宋"/>
          <w:sz w:val="32"/>
          <w:szCs w:val="32"/>
          <w:lang w:eastAsia="zh-Hans"/>
        </w:rPr>
        <w:t>8</w:t>
      </w:r>
      <w:r>
        <w:rPr>
          <w:rFonts w:hint="eastAsia" w:ascii="仿宋" w:hAnsi="仿宋" w:eastAsia="仿宋"/>
          <w:sz w:val="32"/>
          <w:szCs w:val="32"/>
          <w:lang w:val="en-US" w:eastAsia="zh-CN"/>
        </w:rPr>
        <w:t>6</w:t>
      </w:r>
      <w:r>
        <w:rPr>
          <w:rFonts w:hint="eastAsia" w:ascii="仿宋" w:hAnsi="仿宋" w:eastAsia="仿宋"/>
          <w:sz w:val="32"/>
          <w:szCs w:val="32"/>
          <w:lang w:val="en-US" w:eastAsia="zh-Hans"/>
        </w:rPr>
        <w:t>分</w:t>
      </w:r>
      <w:r>
        <w:rPr>
          <w:rFonts w:hint="default" w:ascii="仿宋" w:hAnsi="仿宋" w:eastAsia="仿宋"/>
          <w:sz w:val="32"/>
          <w:szCs w:val="32"/>
          <w:lang w:eastAsia="zh-Hans"/>
        </w:rPr>
        <w:t>。</w:t>
      </w:r>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3"/>
        <w:rPr>
          <w:rFonts w:ascii="仿宋" w:hAnsi="仿宋" w:eastAsia="仿宋"/>
          <w:sz w:val="32"/>
          <w:szCs w:val="32"/>
        </w:rPr>
      </w:pPr>
      <w:r>
        <w:rPr>
          <w:rFonts w:hint="eastAsia" w:ascii="仿宋" w:hAnsi="仿宋" w:eastAsia="仿宋"/>
          <w:b/>
          <w:sz w:val="32"/>
          <w:szCs w:val="32"/>
        </w:rPr>
        <w:t>2.部门管理目标完成情况分析</w:t>
      </w:r>
      <w:bookmarkEnd w:id="3"/>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rPr>
          <w:rFonts w:ascii="仿宋" w:hAnsi="仿宋" w:eastAsia="仿宋"/>
          <w:sz w:val="32"/>
          <w:szCs w:val="32"/>
        </w:rPr>
      </w:pPr>
      <w:r>
        <w:rPr>
          <w:rFonts w:hint="eastAsia" w:ascii="仿宋" w:hAnsi="仿宋" w:eastAsia="仿宋"/>
          <w:sz w:val="32"/>
          <w:szCs w:val="32"/>
        </w:rPr>
        <w:t>部门管理指标分值</w:t>
      </w:r>
      <w:r>
        <w:rPr>
          <w:rFonts w:hint="default" w:ascii="仿宋" w:hAnsi="仿宋" w:eastAsia="仿宋"/>
          <w:sz w:val="32"/>
          <w:szCs w:val="32"/>
        </w:rPr>
        <w:t>20</w:t>
      </w:r>
      <w:r>
        <w:rPr>
          <w:rFonts w:hint="eastAsia" w:ascii="仿宋" w:hAnsi="仿宋" w:eastAsia="仿宋"/>
          <w:sz w:val="32"/>
          <w:szCs w:val="32"/>
        </w:rPr>
        <w:t>分，绩效评分</w:t>
      </w:r>
      <w:r>
        <w:rPr>
          <w:rFonts w:hint="eastAsia" w:ascii="仿宋" w:hAnsi="仿宋" w:eastAsia="仿宋"/>
          <w:sz w:val="32"/>
          <w:szCs w:val="32"/>
          <w:lang w:val="en-US" w:eastAsia="zh-CN"/>
        </w:rPr>
        <w:t>16.03</w:t>
      </w:r>
      <w:r>
        <w:rPr>
          <w:rFonts w:hint="eastAsia" w:ascii="仿宋" w:hAnsi="仿宋" w:eastAsia="仿宋"/>
          <w:sz w:val="32"/>
          <w:szCs w:val="32"/>
        </w:rPr>
        <w:t>分。部门管理指标包括资金投入、财务管理、采购管理、资产管理、人员管理、重点工作管理6个二级指标，其下包括</w:t>
      </w:r>
      <w:r>
        <w:rPr>
          <w:rFonts w:ascii="仿宋" w:hAnsi="仿宋" w:eastAsia="仿宋"/>
          <w:sz w:val="32"/>
          <w:szCs w:val="32"/>
        </w:rPr>
        <w:t>1</w:t>
      </w:r>
      <w:r>
        <w:rPr>
          <w:rFonts w:hint="eastAsia" w:ascii="仿宋" w:hAnsi="仿宋" w:eastAsia="仿宋"/>
          <w:sz w:val="32"/>
          <w:szCs w:val="32"/>
        </w:rPr>
        <w:t>0个三级指标，</w:t>
      </w:r>
      <w:r>
        <w:rPr>
          <w:rFonts w:hint="eastAsia" w:ascii="仿宋" w:hAnsi="仿宋" w:eastAsia="仿宋"/>
          <w:sz w:val="32"/>
          <w:szCs w:val="32"/>
          <w:lang w:eastAsia="zh-Hans"/>
        </w:rPr>
        <w:t>“</w:t>
      </w:r>
      <w:r>
        <w:rPr>
          <w:rFonts w:hint="eastAsia" w:ascii="仿宋" w:hAnsi="仿宋" w:eastAsia="仿宋"/>
          <w:sz w:val="32"/>
          <w:szCs w:val="32"/>
        </w:rPr>
        <w:t>项目支出预算执行率</w:t>
      </w:r>
      <w:r>
        <w:rPr>
          <w:rFonts w:hint="eastAsia" w:ascii="仿宋" w:hAnsi="仿宋" w:eastAsia="仿宋"/>
          <w:sz w:val="32"/>
          <w:szCs w:val="32"/>
          <w:lang w:eastAsia="zh-Hans"/>
        </w:rPr>
        <w:t>”</w:t>
      </w:r>
      <w:r>
        <w:rPr>
          <w:rFonts w:hint="eastAsia" w:ascii="仿宋" w:hAnsi="仿宋" w:eastAsia="仿宋"/>
          <w:sz w:val="32"/>
          <w:szCs w:val="32"/>
        </w:rPr>
        <w:t>指标</w:t>
      </w:r>
      <w:r>
        <w:rPr>
          <w:rFonts w:hint="eastAsia" w:ascii="仿宋" w:hAnsi="仿宋" w:eastAsia="仿宋"/>
          <w:sz w:val="32"/>
          <w:szCs w:val="32"/>
          <w:lang w:val="en-US" w:eastAsia="zh-Hans"/>
        </w:rPr>
        <w:t>因追加项目下达资金较晚，招投标程序复杂资金结转至下一年</w:t>
      </w:r>
      <w:r>
        <w:rPr>
          <w:rFonts w:hint="default" w:ascii="仿宋" w:hAnsi="仿宋" w:eastAsia="仿宋"/>
          <w:sz w:val="32"/>
          <w:szCs w:val="32"/>
          <w:lang w:eastAsia="zh-Hans"/>
        </w:rPr>
        <w:t>，</w:t>
      </w:r>
      <w:r>
        <w:rPr>
          <w:rFonts w:hint="eastAsia" w:ascii="仿宋" w:hAnsi="仿宋" w:eastAsia="仿宋"/>
          <w:sz w:val="32"/>
          <w:szCs w:val="32"/>
          <w:lang w:val="en-US" w:eastAsia="zh-Hans"/>
        </w:rPr>
        <w:t>该指标未完成</w:t>
      </w:r>
      <w:r>
        <w:rPr>
          <w:rFonts w:hint="default" w:ascii="仿宋" w:hAnsi="仿宋" w:eastAsia="仿宋"/>
          <w:sz w:val="32"/>
          <w:szCs w:val="32"/>
          <w:lang w:eastAsia="zh-Hans"/>
        </w:rPr>
        <w:t>，</w:t>
      </w:r>
      <w:r>
        <w:rPr>
          <w:rFonts w:hint="eastAsia" w:ascii="仿宋" w:hAnsi="仿宋" w:eastAsia="仿宋"/>
          <w:sz w:val="32"/>
          <w:szCs w:val="32"/>
          <w:lang w:val="en-US" w:eastAsia="zh-Hans"/>
        </w:rPr>
        <w:t>其他指标</w:t>
      </w:r>
      <w:r>
        <w:rPr>
          <w:rFonts w:hint="eastAsia" w:ascii="仿宋" w:hAnsi="仿宋" w:eastAsia="仿宋"/>
          <w:sz w:val="32"/>
          <w:szCs w:val="32"/>
        </w:rPr>
        <w:t>按年初制定目标任务全部完成。</w:t>
      </w:r>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rPr>
          <w:rFonts w:ascii="仿宋" w:hAnsi="仿宋" w:eastAsia="仿宋"/>
          <w:sz w:val="32"/>
          <w:szCs w:val="32"/>
        </w:rPr>
      </w:pPr>
      <w:r>
        <w:rPr>
          <w:rFonts w:hint="eastAsia" w:ascii="仿宋" w:hAnsi="仿宋" w:eastAsia="仿宋"/>
          <w:sz w:val="32"/>
          <w:szCs w:val="32"/>
        </w:rPr>
        <w:t>（1）资金投入</w:t>
      </w:r>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rPr>
          <w:rFonts w:ascii="仿宋" w:hAnsi="仿宋" w:eastAsia="仿宋"/>
          <w:sz w:val="32"/>
          <w:szCs w:val="32"/>
        </w:rPr>
      </w:pPr>
      <w:r>
        <w:rPr>
          <w:rFonts w:ascii="仿宋" w:hAnsi="仿宋" w:eastAsia="仿宋"/>
          <w:sz w:val="32"/>
          <w:szCs w:val="32"/>
        </w:rPr>
        <w:t>①</w:t>
      </w:r>
      <w:r>
        <w:rPr>
          <w:rFonts w:hint="eastAsia" w:ascii="仿宋" w:hAnsi="仿宋" w:eastAsia="仿宋"/>
          <w:sz w:val="32"/>
          <w:szCs w:val="32"/>
        </w:rPr>
        <w:t>基本支出预算执行情况</w:t>
      </w:r>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rPr>
          <w:rFonts w:ascii="仿宋" w:hAnsi="仿宋" w:eastAsia="仿宋"/>
          <w:sz w:val="32"/>
          <w:szCs w:val="32"/>
        </w:rPr>
      </w:pPr>
      <w:r>
        <w:rPr>
          <w:rFonts w:hint="eastAsia" w:ascii="仿宋" w:hAnsi="仿宋" w:eastAsia="仿宋"/>
          <w:sz w:val="32"/>
          <w:szCs w:val="32"/>
        </w:rPr>
        <w:t>甘肃社会主义学院202</w:t>
      </w:r>
      <w:r>
        <w:rPr>
          <w:rFonts w:hint="default" w:ascii="仿宋" w:hAnsi="仿宋" w:eastAsia="仿宋"/>
          <w:sz w:val="32"/>
          <w:szCs w:val="32"/>
        </w:rPr>
        <w:t>1</w:t>
      </w:r>
      <w:r>
        <w:rPr>
          <w:rFonts w:hint="eastAsia" w:ascii="仿宋" w:hAnsi="仿宋" w:eastAsia="仿宋"/>
          <w:sz w:val="32"/>
          <w:szCs w:val="32"/>
        </w:rPr>
        <w:t>年基本支出预算1588.97万元，全年预算调整后2042.79万元，实际支出2042.79万元，基本支出预算执行率100%。</w:t>
      </w:r>
    </w:p>
    <w:p>
      <w:pPr>
        <w:pBdr>
          <w:top w:val="single" w:color="FFFFFF" w:sz="4" w:space="0"/>
          <w:left w:val="single" w:color="FFFFFF" w:sz="4" w:space="0"/>
          <w:bottom w:val="single" w:color="FFFFFF" w:sz="4" w:space="30"/>
          <w:right w:val="single" w:color="FFFFFF" w:sz="4" w:space="15"/>
        </w:pBdr>
        <w:topLinePunct/>
        <w:snapToGrid w:val="0"/>
        <w:spacing w:line="600" w:lineRule="exact"/>
        <w:ind w:firstLine="64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、项目支出预算执行情况</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甘肃社会主义学院202</w:t>
      </w:r>
      <w:r>
        <w:rPr>
          <w:rFonts w:hint="default" w:ascii="仿宋" w:hAnsi="仿宋" w:eastAsia="仿宋"/>
          <w:sz w:val="32"/>
          <w:szCs w:val="32"/>
        </w:rPr>
        <w:t>1</w:t>
      </w:r>
      <w:r>
        <w:rPr>
          <w:rFonts w:hint="eastAsia" w:ascii="仿宋" w:hAnsi="仿宋" w:eastAsia="仿宋"/>
          <w:sz w:val="32"/>
          <w:szCs w:val="32"/>
        </w:rPr>
        <w:t>年项目支出预算资金886.21万元，实际支出634.62万元，预算执行率71.61%。其中：办学补助及科研理论研究创新工程经费年初预算资金</w:t>
      </w:r>
      <w:r>
        <w:rPr>
          <w:rFonts w:hint="default" w:ascii="仿宋" w:hAnsi="仿宋" w:eastAsia="仿宋"/>
          <w:sz w:val="32"/>
          <w:szCs w:val="32"/>
        </w:rPr>
        <w:t>637</w:t>
      </w:r>
      <w:r>
        <w:rPr>
          <w:rFonts w:hint="eastAsia" w:ascii="仿宋" w:hAnsi="仿宋" w:eastAsia="仿宋"/>
          <w:sz w:val="32"/>
          <w:szCs w:val="32"/>
          <w:lang w:val="en-US" w:eastAsia="zh-Hans"/>
        </w:rPr>
        <w:t>.</w:t>
      </w:r>
      <w:r>
        <w:rPr>
          <w:rFonts w:hint="default" w:ascii="仿宋" w:hAnsi="仿宋" w:eastAsia="仿宋"/>
          <w:sz w:val="32"/>
          <w:szCs w:val="32"/>
          <w:lang w:eastAsia="zh-Hans"/>
        </w:rPr>
        <w:t>50</w:t>
      </w:r>
      <w:r>
        <w:rPr>
          <w:rFonts w:hint="eastAsia" w:ascii="仿宋" w:hAnsi="仿宋" w:eastAsia="仿宋"/>
          <w:sz w:val="32"/>
          <w:szCs w:val="32"/>
        </w:rPr>
        <w:t>万元，支出</w:t>
      </w:r>
      <w:r>
        <w:rPr>
          <w:rFonts w:hint="default" w:ascii="仿宋" w:hAnsi="仿宋" w:eastAsia="仿宋"/>
          <w:sz w:val="32"/>
          <w:szCs w:val="32"/>
        </w:rPr>
        <w:t>570</w:t>
      </w:r>
      <w:r>
        <w:rPr>
          <w:rFonts w:hint="eastAsia" w:ascii="仿宋" w:hAnsi="仿宋" w:eastAsia="仿宋"/>
          <w:sz w:val="32"/>
          <w:szCs w:val="32"/>
          <w:lang w:val="en-US" w:eastAsia="zh-Hans"/>
        </w:rPr>
        <w:t>万</w:t>
      </w:r>
      <w:r>
        <w:rPr>
          <w:rFonts w:hint="eastAsia" w:ascii="仿宋" w:hAnsi="仿宋" w:eastAsia="仿宋"/>
          <w:sz w:val="32"/>
          <w:szCs w:val="32"/>
        </w:rPr>
        <w:t>元，预算执行率</w:t>
      </w:r>
      <w:r>
        <w:rPr>
          <w:rFonts w:hint="default" w:ascii="仿宋" w:hAnsi="仿宋" w:eastAsia="仿宋"/>
          <w:sz w:val="32"/>
          <w:szCs w:val="32"/>
        </w:rPr>
        <w:t>89</w:t>
      </w:r>
      <w:r>
        <w:rPr>
          <w:rFonts w:hint="eastAsia" w:ascii="仿宋" w:hAnsi="仿宋" w:eastAsia="仿宋"/>
          <w:sz w:val="32"/>
          <w:szCs w:val="32"/>
          <w:lang w:val="en-US" w:eastAsia="zh-Hans"/>
        </w:rPr>
        <w:t>.</w:t>
      </w:r>
      <w:r>
        <w:rPr>
          <w:rFonts w:hint="default" w:ascii="仿宋" w:hAnsi="仿宋" w:eastAsia="仿宋"/>
          <w:sz w:val="32"/>
          <w:szCs w:val="32"/>
          <w:lang w:eastAsia="zh-Hans"/>
        </w:rPr>
        <w:t>41</w:t>
      </w:r>
      <w:r>
        <w:rPr>
          <w:rFonts w:hint="eastAsia" w:ascii="仿宋" w:hAnsi="仿宋" w:eastAsia="仿宋"/>
          <w:sz w:val="32"/>
          <w:szCs w:val="32"/>
        </w:rPr>
        <w:t>%；教育系统及省直学校发展专项资金预算资金</w:t>
      </w:r>
      <w:r>
        <w:rPr>
          <w:rFonts w:hint="default" w:ascii="仿宋" w:hAnsi="仿宋" w:eastAsia="仿宋"/>
          <w:sz w:val="32"/>
          <w:szCs w:val="32"/>
        </w:rPr>
        <w:t>7</w:t>
      </w:r>
      <w:r>
        <w:rPr>
          <w:rFonts w:hint="eastAsia" w:ascii="仿宋" w:hAnsi="仿宋" w:eastAsia="仿宋"/>
          <w:sz w:val="32"/>
          <w:szCs w:val="32"/>
          <w:lang w:val="en-US" w:eastAsia="zh-Hans"/>
        </w:rPr>
        <w:t>.</w:t>
      </w:r>
      <w:r>
        <w:rPr>
          <w:rFonts w:hint="default" w:ascii="仿宋" w:hAnsi="仿宋" w:eastAsia="仿宋"/>
          <w:sz w:val="32"/>
          <w:szCs w:val="32"/>
          <w:lang w:eastAsia="zh-Hans"/>
        </w:rPr>
        <w:t>62</w:t>
      </w:r>
      <w:r>
        <w:rPr>
          <w:rFonts w:hint="eastAsia" w:ascii="仿宋" w:hAnsi="仿宋" w:eastAsia="仿宋"/>
          <w:sz w:val="32"/>
          <w:szCs w:val="32"/>
        </w:rPr>
        <w:t>万元，支出</w:t>
      </w:r>
      <w:r>
        <w:rPr>
          <w:rFonts w:hint="default" w:ascii="仿宋" w:hAnsi="仿宋" w:eastAsia="仿宋"/>
          <w:sz w:val="32"/>
          <w:szCs w:val="32"/>
        </w:rPr>
        <w:t>7</w:t>
      </w:r>
      <w:r>
        <w:rPr>
          <w:rFonts w:hint="eastAsia" w:ascii="仿宋" w:hAnsi="仿宋" w:eastAsia="仿宋"/>
          <w:sz w:val="32"/>
          <w:szCs w:val="32"/>
          <w:lang w:val="en-US" w:eastAsia="zh-Hans"/>
        </w:rPr>
        <w:t>.</w:t>
      </w:r>
      <w:r>
        <w:rPr>
          <w:rFonts w:hint="default" w:ascii="仿宋" w:hAnsi="仿宋" w:eastAsia="仿宋"/>
          <w:sz w:val="32"/>
          <w:szCs w:val="32"/>
          <w:lang w:eastAsia="zh-Hans"/>
        </w:rPr>
        <w:t>62</w:t>
      </w:r>
      <w:r>
        <w:rPr>
          <w:rFonts w:hint="eastAsia" w:ascii="仿宋" w:hAnsi="仿宋" w:eastAsia="仿宋"/>
          <w:sz w:val="32"/>
          <w:szCs w:val="32"/>
        </w:rPr>
        <w:t>万元，预算执行率</w:t>
      </w:r>
      <w:r>
        <w:rPr>
          <w:rFonts w:hint="default" w:ascii="仿宋" w:hAnsi="仿宋" w:eastAsia="仿宋"/>
          <w:sz w:val="32"/>
          <w:szCs w:val="32"/>
        </w:rPr>
        <w:t>100</w:t>
      </w:r>
      <w:r>
        <w:rPr>
          <w:rFonts w:hint="eastAsia" w:ascii="仿宋" w:hAnsi="仿宋" w:eastAsia="仿宋"/>
          <w:sz w:val="32"/>
          <w:szCs w:val="32"/>
        </w:rPr>
        <w:t>%</w:t>
      </w:r>
      <w:r>
        <w:rPr>
          <w:rFonts w:hint="default" w:ascii="仿宋" w:hAnsi="仿宋" w:eastAsia="仿宋"/>
          <w:sz w:val="32"/>
          <w:szCs w:val="32"/>
        </w:rPr>
        <w:t>。</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（2）财务管理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甘肃社会主义学院财务管理制度健全,根据财政部关于贯彻实施《政府会计准则制度》的通知（财会〔2018〕21号）要求，从2020年1月1日起按照新修订的政府会计准则制度进行财务核算。财务管理严格执行《中华人民共和国会计法》和《行政事业单位内部控制规范》的有关规定和要求，机关财务工作严格执行《预算</w:t>
      </w:r>
      <w:r>
        <w:rPr>
          <w:rFonts w:ascii="仿宋" w:hAnsi="仿宋" w:eastAsia="仿宋"/>
          <w:sz w:val="32"/>
          <w:szCs w:val="32"/>
        </w:rPr>
        <w:t>分配草案</w:t>
      </w:r>
      <w:r>
        <w:rPr>
          <w:rFonts w:hint="eastAsia" w:ascii="仿宋" w:hAnsi="仿宋" w:eastAsia="仿宋"/>
          <w:sz w:val="32"/>
          <w:szCs w:val="32"/>
        </w:rPr>
        <w:t>》《</w:t>
      </w:r>
      <w:r>
        <w:rPr>
          <w:rFonts w:hint="eastAsia" w:ascii="仿宋" w:hAnsi="仿宋" w:eastAsia="仿宋"/>
          <w:sz w:val="32"/>
          <w:szCs w:val="32"/>
          <w:lang w:val="en-US" w:eastAsia="zh-Hans"/>
        </w:rPr>
        <w:t>甘肃社会主义学院财务管理规定</w:t>
      </w:r>
      <w:r>
        <w:rPr>
          <w:rFonts w:hint="eastAsia" w:ascii="仿宋" w:hAnsi="仿宋" w:eastAsia="仿宋"/>
          <w:sz w:val="32"/>
          <w:szCs w:val="32"/>
        </w:rPr>
        <w:t>》《专项资金</w:t>
      </w:r>
      <w:r>
        <w:rPr>
          <w:rFonts w:ascii="仿宋" w:hAnsi="仿宋" w:eastAsia="仿宋"/>
          <w:sz w:val="32"/>
          <w:szCs w:val="32"/>
        </w:rPr>
        <w:t>使用监</w:t>
      </w:r>
      <w:r>
        <w:rPr>
          <w:rFonts w:hint="eastAsia" w:ascii="仿宋" w:hAnsi="仿宋" w:eastAsia="仿宋"/>
          <w:sz w:val="32"/>
          <w:szCs w:val="32"/>
        </w:rPr>
        <w:t>督</w:t>
      </w:r>
      <w:r>
        <w:rPr>
          <w:rFonts w:ascii="仿宋" w:hAnsi="仿宋" w:eastAsia="仿宋"/>
          <w:sz w:val="32"/>
          <w:szCs w:val="32"/>
        </w:rPr>
        <w:t>管理暂行办法</w:t>
      </w:r>
      <w:r>
        <w:rPr>
          <w:rFonts w:hint="eastAsia" w:ascii="仿宋" w:hAnsi="仿宋" w:eastAsia="仿宋"/>
          <w:sz w:val="32"/>
          <w:szCs w:val="32"/>
        </w:rPr>
        <w:t>》等内部制度规定，根据实际发生的经济业务事项进行会计核算，填制会计凭证，登记会计账簿，编制财务会计报告。资金支出规范，收支真实完整、凭证附件齐全、核算依据充分、项目收支合规，按时完成预算、决算编报工作及财务信息公开工作。</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（3）采购管理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甘肃社会主义学院202</w:t>
      </w:r>
      <w:r>
        <w:rPr>
          <w:rFonts w:hint="default" w:ascii="仿宋" w:hAnsi="仿宋" w:eastAsia="仿宋"/>
          <w:sz w:val="32"/>
          <w:szCs w:val="32"/>
        </w:rPr>
        <w:t>1</w:t>
      </w:r>
      <w:r>
        <w:rPr>
          <w:rFonts w:hint="eastAsia" w:ascii="仿宋" w:hAnsi="仿宋" w:eastAsia="仿宋"/>
          <w:sz w:val="32"/>
          <w:szCs w:val="32"/>
        </w:rPr>
        <w:t>年采购计划按照规定程序报经省机关事务管理局、省财政厅批准，实行部门集中采购等组织形式，履行询价程序。采购程序、合同规范，采购文件、档案完整。</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（4）资产管理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截至 202</w:t>
      </w:r>
      <w:r>
        <w:rPr>
          <w:rFonts w:hint="default" w:ascii="仿宋" w:hAnsi="仿宋" w:eastAsia="仿宋"/>
          <w:sz w:val="32"/>
          <w:szCs w:val="32"/>
        </w:rPr>
        <w:t>1</w:t>
      </w:r>
      <w:r>
        <w:rPr>
          <w:rFonts w:hint="eastAsia" w:ascii="仿宋" w:hAnsi="仿宋" w:eastAsia="仿宋"/>
          <w:sz w:val="32"/>
          <w:szCs w:val="32"/>
        </w:rPr>
        <w:t xml:space="preserve"> 年12月31 日，甘肃社会主义学院资产总额</w:t>
      </w:r>
      <w:r>
        <w:rPr>
          <w:rFonts w:hint="default" w:ascii="仿宋" w:hAnsi="仿宋" w:eastAsia="仿宋"/>
          <w:sz w:val="32"/>
          <w:szCs w:val="32"/>
        </w:rPr>
        <w:t>9076</w:t>
      </w:r>
      <w:r>
        <w:rPr>
          <w:rFonts w:hint="eastAsia" w:ascii="仿宋" w:hAnsi="仿宋" w:eastAsia="仿宋"/>
          <w:sz w:val="32"/>
          <w:szCs w:val="32"/>
          <w:lang w:val="en-US" w:eastAsia="zh-Hans"/>
        </w:rPr>
        <w:t>.</w:t>
      </w:r>
      <w:r>
        <w:rPr>
          <w:rFonts w:hint="default" w:ascii="仿宋" w:hAnsi="仿宋" w:eastAsia="仿宋"/>
          <w:sz w:val="32"/>
          <w:szCs w:val="32"/>
          <w:lang w:eastAsia="zh-Hans"/>
        </w:rPr>
        <w:t>65</w:t>
      </w:r>
      <w:r>
        <w:rPr>
          <w:rFonts w:hint="eastAsia" w:ascii="仿宋" w:hAnsi="仿宋" w:eastAsia="仿宋"/>
          <w:sz w:val="32"/>
          <w:szCs w:val="32"/>
        </w:rPr>
        <w:t>万元，其中流动资产</w:t>
      </w:r>
      <w:r>
        <w:rPr>
          <w:rFonts w:hint="default" w:ascii="仿宋" w:hAnsi="仿宋" w:eastAsia="仿宋"/>
          <w:sz w:val="32"/>
          <w:szCs w:val="32"/>
        </w:rPr>
        <w:t>768</w:t>
      </w:r>
      <w:r>
        <w:rPr>
          <w:rFonts w:hint="eastAsia" w:ascii="仿宋" w:hAnsi="仿宋" w:eastAsia="仿宋"/>
          <w:sz w:val="32"/>
          <w:szCs w:val="32"/>
          <w:lang w:val="en-US" w:eastAsia="zh-Hans"/>
        </w:rPr>
        <w:t>.</w:t>
      </w:r>
      <w:r>
        <w:rPr>
          <w:rFonts w:hint="default" w:ascii="仿宋" w:hAnsi="仿宋" w:eastAsia="仿宋"/>
          <w:sz w:val="32"/>
          <w:szCs w:val="32"/>
          <w:lang w:eastAsia="zh-Hans"/>
        </w:rPr>
        <w:t>81</w:t>
      </w:r>
      <w:r>
        <w:rPr>
          <w:rFonts w:hint="eastAsia" w:ascii="仿宋" w:hAnsi="仿宋" w:eastAsia="仿宋"/>
          <w:sz w:val="32"/>
          <w:szCs w:val="32"/>
        </w:rPr>
        <w:t>万元，固定资产净值</w:t>
      </w:r>
      <w:r>
        <w:rPr>
          <w:rFonts w:hint="default" w:ascii="仿宋" w:hAnsi="仿宋" w:eastAsia="仿宋"/>
          <w:sz w:val="32"/>
          <w:szCs w:val="32"/>
        </w:rPr>
        <w:t>7691</w:t>
      </w:r>
      <w:r>
        <w:rPr>
          <w:rFonts w:hint="eastAsia" w:ascii="仿宋" w:hAnsi="仿宋" w:eastAsia="仿宋"/>
          <w:sz w:val="32"/>
          <w:szCs w:val="32"/>
          <w:lang w:val="en-US" w:eastAsia="zh-Hans"/>
        </w:rPr>
        <w:t>.</w:t>
      </w:r>
      <w:r>
        <w:rPr>
          <w:rFonts w:hint="default" w:ascii="仿宋" w:hAnsi="仿宋" w:eastAsia="仿宋"/>
          <w:sz w:val="32"/>
          <w:szCs w:val="32"/>
          <w:lang w:eastAsia="zh-Hans"/>
        </w:rPr>
        <w:t>80</w:t>
      </w:r>
      <w:r>
        <w:rPr>
          <w:rFonts w:hint="eastAsia" w:ascii="仿宋" w:hAnsi="仿宋" w:eastAsia="仿宋"/>
          <w:sz w:val="32"/>
          <w:szCs w:val="32"/>
        </w:rPr>
        <w:t>万元，无形资产净值2.</w:t>
      </w:r>
      <w:r>
        <w:rPr>
          <w:rFonts w:hint="default" w:ascii="仿宋" w:hAnsi="仿宋" w:eastAsia="仿宋"/>
          <w:sz w:val="32"/>
          <w:szCs w:val="32"/>
        </w:rPr>
        <w:t>59</w:t>
      </w:r>
      <w:r>
        <w:rPr>
          <w:rFonts w:hint="eastAsia" w:ascii="仿宋" w:hAnsi="仿宋" w:eastAsia="仿宋"/>
          <w:sz w:val="32"/>
          <w:szCs w:val="32"/>
        </w:rPr>
        <w:t>万元。</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（5）人员管理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ascii="仿宋" w:hAnsi="仿宋" w:eastAsia="仿宋"/>
          <w:bCs/>
          <w:sz w:val="32"/>
          <w:szCs w:val="32"/>
        </w:rPr>
      </w:pPr>
      <w:r>
        <w:rPr>
          <w:rFonts w:hint="eastAsia" w:ascii="仿宋" w:hAnsi="仿宋" w:eastAsia="仿宋"/>
          <w:sz w:val="32"/>
          <w:szCs w:val="32"/>
        </w:rPr>
        <w:t>甘肃社会主义学院</w:t>
      </w:r>
      <w:r>
        <w:rPr>
          <w:rFonts w:hint="eastAsia" w:ascii="仿宋" w:hAnsi="仿宋" w:eastAsia="仿宋"/>
          <w:bCs/>
          <w:sz w:val="32"/>
          <w:szCs w:val="32"/>
        </w:rPr>
        <w:t>2020年编制数110名</w:t>
      </w:r>
      <w:r>
        <w:rPr>
          <w:rFonts w:hint="eastAsia" w:ascii="仿宋" w:hAnsi="仿宋" w:eastAsia="仿宋"/>
          <w:sz w:val="32"/>
          <w:szCs w:val="32"/>
        </w:rPr>
        <w:t>。</w:t>
      </w:r>
      <w:r>
        <w:rPr>
          <w:rFonts w:hint="eastAsia" w:ascii="仿宋" w:hAnsi="仿宋" w:eastAsia="仿宋"/>
          <w:bCs/>
          <w:sz w:val="32"/>
          <w:szCs w:val="32"/>
        </w:rPr>
        <w:t>其中参公编制32个；事业编制78个。</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bCs/>
          <w:sz w:val="32"/>
          <w:szCs w:val="32"/>
        </w:rPr>
        <w:t>202</w:t>
      </w:r>
      <w:r>
        <w:rPr>
          <w:rFonts w:hint="default" w:ascii="仿宋" w:hAnsi="仿宋" w:eastAsia="仿宋"/>
          <w:bCs/>
          <w:sz w:val="32"/>
          <w:szCs w:val="32"/>
        </w:rPr>
        <w:t>1</w:t>
      </w:r>
      <w:r>
        <w:rPr>
          <w:rFonts w:hint="eastAsia" w:ascii="仿宋" w:hAnsi="仿宋" w:eastAsia="仿宋"/>
          <w:bCs/>
          <w:sz w:val="32"/>
          <w:szCs w:val="32"/>
        </w:rPr>
        <w:t>年末实有在职人数101人，其中：在职人员参公</w:t>
      </w:r>
      <w:r>
        <w:rPr>
          <w:rFonts w:ascii="仿宋" w:hAnsi="仿宋" w:eastAsia="仿宋"/>
          <w:bCs/>
          <w:sz w:val="32"/>
          <w:szCs w:val="32"/>
        </w:rPr>
        <w:t>编</w:t>
      </w:r>
      <w:r>
        <w:rPr>
          <w:rFonts w:hint="default" w:ascii="仿宋" w:hAnsi="仿宋" w:eastAsia="仿宋"/>
          <w:bCs/>
          <w:sz w:val="32"/>
          <w:szCs w:val="32"/>
        </w:rPr>
        <w:t>30</w:t>
      </w:r>
      <w:r>
        <w:rPr>
          <w:rFonts w:hint="eastAsia" w:ascii="仿宋" w:hAnsi="仿宋" w:eastAsia="仿宋"/>
          <w:bCs/>
          <w:sz w:val="32"/>
          <w:szCs w:val="32"/>
        </w:rPr>
        <w:t>人，在职事业编</w:t>
      </w:r>
      <w:r>
        <w:rPr>
          <w:rFonts w:hint="default" w:ascii="仿宋" w:hAnsi="仿宋" w:eastAsia="仿宋"/>
          <w:bCs/>
          <w:sz w:val="32"/>
          <w:szCs w:val="32"/>
        </w:rPr>
        <w:t>71</w:t>
      </w:r>
      <w:r>
        <w:rPr>
          <w:rFonts w:hint="eastAsia" w:ascii="仿宋" w:hAnsi="仿宋" w:eastAsia="仿宋"/>
          <w:bCs/>
          <w:sz w:val="32"/>
          <w:szCs w:val="32"/>
        </w:rPr>
        <w:t>人</w:t>
      </w:r>
      <w:r>
        <w:rPr>
          <w:rFonts w:ascii="仿宋" w:hAnsi="仿宋" w:eastAsia="仿宋"/>
          <w:sz w:val="32"/>
          <w:szCs w:val="32"/>
        </w:rPr>
        <w:t>。</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（6）重点工作管理</w:t>
      </w:r>
    </w:p>
    <w:p>
      <w:p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w:t>
      </w:r>
      <w:r>
        <w:rPr>
          <w:rFonts w:hint="default" w:ascii="仿宋" w:hAnsi="仿宋" w:eastAsia="仿宋"/>
          <w:sz w:val="32"/>
          <w:szCs w:val="32"/>
        </w:rPr>
        <w:t>1</w:t>
      </w:r>
      <w:r>
        <w:rPr>
          <w:rFonts w:hint="eastAsia" w:ascii="仿宋" w:hAnsi="仿宋" w:eastAsia="仿宋"/>
          <w:sz w:val="32"/>
          <w:szCs w:val="32"/>
        </w:rPr>
        <w:t>年甘肃社会主义学院各项重点工作顺利推进。公文处理和印信档案管理方面：规范公文报送程序，公文办理水平不断提高；信息公开方面：制定政府信息主动公开办法、主动公开信息目录，下发政务公开工作通知通报，督促抓好工作落实；政务信息方面：紧紧围绕甘肃社会主义学院重点工作，突出工作举措、反映工作特色；信访和维稳方面：在节假日、疫情等敏感时期，做好维稳安保工作通知，就维稳安保、应急工作进行安排部署，顺利完成省维稳办工作考核，各项工作得到肯定。根据二级指标得分情况，甘肃社会主义学院财务管理、采购管理、人员管理、重点工作管理均达到预期目标。</w:t>
      </w:r>
      <w:bookmarkStart w:id="4" w:name="_Toc22743"/>
      <w:r>
        <w:rPr>
          <w:rFonts w:hint="eastAsia" w:ascii="仿宋" w:hAnsi="仿宋" w:eastAsia="仿宋"/>
          <w:sz w:val="32"/>
          <w:szCs w:val="32"/>
          <w:lang w:val="en-US" w:eastAsia="zh-CN"/>
        </w:rPr>
        <w:t xml:space="preserve"> </w:t>
      </w:r>
    </w:p>
    <w:p>
      <w:pPr>
        <w:numPr>
          <w:ilvl w:val="0"/>
          <w:numId w:val="1"/>
        </w:num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rPr>
          <w:rFonts w:hint="eastAsia" w:ascii="仿宋" w:hAnsi="仿宋" w:eastAsia="仿宋"/>
          <w:b/>
          <w:sz w:val="32"/>
          <w:szCs w:val="32"/>
        </w:rPr>
      </w:pPr>
      <w:r>
        <w:rPr>
          <w:rFonts w:hint="eastAsia" w:ascii="仿宋" w:hAnsi="仿宋" w:eastAsia="仿宋"/>
          <w:b/>
          <w:sz w:val="32"/>
          <w:szCs w:val="32"/>
        </w:rPr>
        <w:t>履职效果目标完成情况分析</w:t>
      </w:r>
      <w:bookmarkEnd w:id="4"/>
    </w:p>
    <w:p>
      <w:pPr>
        <w:numPr>
          <w:ilvl w:val="0"/>
          <w:numId w:val="0"/>
        </w:numPr>
        <w:pBdr>
          <w:top w:val="single" w:color="FFFFFF" w:sz="4" w:space="0"/>
          <w:left w:val="single" w:color="FFFFFF" w:sz="4" w:space="0"/>
          <w:bottom w:val="single" w:color="FFFFFF" w:sz="4" w:space="30"/>
          <w:right w:val="single" w:color="FFFFFF" w:sz="4" w:space="15"/>
        </w:pBdr>
        <w:topLinePunct/>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履职效果指标分值</w:t>
      </w:r>
      <w:r>
        <w:rPr>
          <w:rFonts w:hint="default" w:ascii="仿宋" w:hAnsi="仿宋" w:eastAsia="仿宋"/>
          <w:sz w:val="32"/>
          <w:szCs w:val="32"/>
        </w:rPr>
        <w:t>50</w:t>
      </w:r>
      <w:r>
        <w:rPr>
          <w:rFonts w:hint="eastAsia" w:ascii="仿宋" w:hAnsi="仿宋" w:eastAsia="仿宋"/>
          <w:sz w:val="32"/>
          <w:szCs w:val="32"/>
        </w:rPr>
        <w:t>分，绩效评分</w:t>
      </w:r>
      <w:r>
        <w:rPr>
          <w:rFonts w:hint="default" w:ascii="仿宋" w:hAnsi="仿宋" w:eastAsia="仿宋"/>
          <w:sz w:val="32"/>
          <w:szCs w:val="32"/>
        </w:rPr>
        <w:t>47</w:t>
      </w:r>
      <w:r>
        <w:rPr>
          <w:rFonts w:hint="eastAsia" w:ascii="仿宋" w:hAnsi="仿宋" w:eastAsia="仿宋"/>
          <w:sz w:val="32"/>
          <w:szCs w:val="32"/>
          <w:lang w:val="en-US" w:eastAsia="zh-Hans"/>
        </w:rPr>
        <w:t>.</w:t>
      </w:r>
      <w:r>
        <w:rPr>
          <w:rFonts w:hint="default" w:ascii="仿宋" w:hAnsi="仿宋" w:eastAsia="仿宋"/>
          <w:sz w:val="32"/>
          <w:szCs w:val="32"/>
          <w:lang w:eastAsia="zh-Hans"/>
        </w:rPr>
        <w:t>31</w:t>
      </w:r>
      <w:r>
        <w:rPr>
          <w:rFonts w:hint="eastAsia" w:ascii="仿宋" w:hAnsi="仿宋" w:eastAsia="仿宋"/>
          <w:sz w:val="32"/>
          <w:szCs w:val="32"/>
        </w:rPr>
        <w:t>分。履职效果指标包括部门履职、部门效果、社会影响3个二级指标，其下包括</w:t>
      </w:r>
      <w:r>
        <w:rPr>
          <w:rFonts w:hint="default" w:ascii="仿宋" w:hAnsi="仿宋" w:eastAsia="仿宋"/>
          <w:sz w:val="32"/>
          <w:szCs w:val="32"/>
        </w:rPr>
        <w:t>21</w:t>
      </w:r>
      <w:r>
        <w:rPr>
          <w:rFonts w:hint="eastAsia" w:ascii="仿宋" w:hAnsi="仿宋" w:eastAsia="仿宋"/>
          <w:sz w:val="32"/>
          <w:szCs w:val="32"/>
        </w:rPr>
        <w:t>个三级指标。根据二级指标得分情况，甘肃社会主义学院部门效果、社会影响指标均达到预期目标，因疫情影响，“部门履职目标”未完成，扣</w:t>
      </w:r>
      <w:r>
        <w:rPr>
          <w:rFonts w:hint="default" w:ascii="仿宋" w:hAnsi="仿宋" w:eastAsia="仿宋"/>
          <w:sz w:val="32"/>
          <w:szCs w:val="32"/>
        </w:rPr>
        <w:t>2</w:t>
      </w:r>
      <w:r>
        <w:rPr>
          <w:rFonts w:hint="eastAsia" w:ascii="仿宋" w:hAnsi="仿宋" w:eastAsia="仿宋"/>
          <w:sz w:val="32"/>
          <w:szCs w:val="32"/>
          <w:lang w:val="en-US" w:eastAsia="zh-Hans"/>
        </w:rPr>
        <w:t>.</w:t>
      </w:r>
      <w:r>
        <w:rPr>
          <w:rFonts w:hint="default" w:ascii="仿宋" w:hAnsi="仿宋" w:eastAsia="仿宋"/>
          <w:sz w:val="32"/>
          <w:szCs w:val="32"/>
          <w:lang w:eastAsia="zh-Hans"/>
        </w:rPr>
        <w:t>69</w:t>
      </w:r>
      <w:r>
        <w:rPr>
          <w:rFonts w:hint="eastAsia" w:ascii="仿宋" w:hAnsi="仿宋" w:eastAsia="仿宋"/>
          <w:sz w:val="32"/>
          <w:szCs w:val="32"/>
        </w:rPr>
        <w:t>分。</w:t>
      </w:r>
    </w:p>
    <w:p>
      <w:pPr>
        <w:topLinePunct/>
        <w:spacing w:line="276" w:lineRule="auto"/>
        <w:ind w:firstLine="643"/>
        <w:jc w:val="both"/>
        <w:outlineLvl w:val="2"/>
        <w:rPr>
          <w:rFonts w:ascii="仿宋" w:hAnsi="仿宋" w:eastAsia="仿宋"/>
          <w:b/>
          <w:sz w:val="32"/>
          <w:szCs w:val="32"/>
        </w:rPr>
      </w:pPr>
      <w:r>
        <w:rPr>
          <w:rFonts w:hint="eastAsia" w:ascii="仿宋" w:hAnsi="仿宋" w:eastAsia="仿宋"/>
          <w:b/>
          <w:sz w:val="32"/>
          <w:szCs w:val="32"/>
        </w:rPr>
        <w:t>4.能力建设目标完成情况分析</w:t>
      </w:r>
    </w:p>
    <w:p>
      <w:pPr>
        <w:topLinePunct/>
        <w:spacing w:line="276" w:lineRule="auto"/>
        <w:ind w:firstLine="640"/>
        <w:jc w:val="both"/>
        <w:rPr>
          <w:rFonts w:ascii="仿宋" w:hAnsi="仿宋" w:eastAsia="仿宋"/>
          <w:sz w:val="32"/>
          <w:szCs w:val="32"/>
        </w:rPr>
      </w:pPr>
      <w:r>
        <w:rPr>
          <w:rFonts w:hint="eastAsia" w:ascii="仿宋" w:hAnsi="仿宋" w:eastAsia="仿宋"/>
          <w:sz w:val="32"/>
          <w:szCs w:val="32"/>
        </w:rPr>
        <w:t>能力建设指标分值</w:t>
      </w:r>
      <w:r>
        <w:rPr>
          <w:rFonts w:hint="default" w:ascii="仿宋" w:hAnsi="仿宋" w:eastAsia="仿宋"/>
          <w:sz w:val="32"/>
          <w:szCs w:val="32"/>
        </w:rPr>
        <w:t>10</w:t>
      </w:r>
      <w:r>
        <w:rPr>
          <w:rFonts w:hint="eastAsia" w:ascii="仿宋" w:hAnsi="仿宋" w:eastAsia="仿宋"/>
          <w:sz w:val="32"/>
          <w:szCs w:val="32"/>
        </w:rPr>
        <w:t>分，绩效评分</w:t>
      </w:r>
      <w:r>
        <w:rPr>
          <w:rFonts w:hint="default" w:ascii="仿宋" w:hAnsi="仿宋" w:eastAsia="仿宋"/>
          <w:sz w:val="32"/>
          <w:szCs w:val="32"/>
        </w:rPr>
        <w:t>10</w:t>
      </w:r>
      <w:r>
        <w:rPr>
          <w:rFonts w:hint="eastAsia" w:ascii="仿宋" w:hAnsi="仿宋" w:eastAsia="仿宋"/>
          <w:sz w:val="32"/>
          <w:szCs w:val="32"/>
        </w:rPr>
        <w:t>分。能力建设指标包括长效管理、人力资源建设和档案管理</w:t>
      </w:r>
      <w:r>
        <w:rPr>
          <w:rFonts w:hint="default" w:ascii="仿宋" w:hAnsi="仿宋" w:eastAsia="仿宋"/>
          <w:sz w:val="32"/>
          <w:szCs w:val="32"/>
        </w:rPr>
        <w:t>3</w:t>
      </w:r>
      <w:r>
        <w:rPr>
          <w:rFonts w:hint="eastAsia" w:ascii="仿宋" w:hAnsi="仿宋" w:eastAsia="仿宋"/>
          <w:sz w:val="32"/>
          <w:szCs w:val="32"/>
        </w:rPr>
        <w:t>个二级指标，其下设置</w:t>
      </w:r>
      <w:r>
        <w:rPr>
          <w:rFonts w:hint="default" w:ascii="仿宋" w:hAnsi="仿宋" w:eastAsia="仿宋"/>
          <w:sz w:val="32"/>
          <w:szCs w:val="32"/>
        </w:rPr>
        <w:t>6</w:t>
      </w:r>
      <w:r>
        <w:rPr>
          <w:rFonts w:hint="eastAsia" w:ascii="仿宋" w:hAnsi="仿宋" w:eastAsia="仿宋"/>
          <w:sz w:val="32"/>
          <w:szCs w:val="32"/>
        </w:rPr>
        <w:t>个三级指标。根据二级指标得分情况，甘肃社会主义学院长效管理、人力资源建设工作指标和档案管理指标均达到预期目标。</w:t>
      </w:r>
      <w:bookmarkStart w:id="5" w:name="_Toc23567"/>
    </w:p>
    <w:p>
      <w:pPr>
        <w:topLinePunct/>
        <w:spacing w:line="276" w:lineRule="auto"/>
        <w:ind w:firstLine="643"/>
        <w:jc w:val="both"/>
        <w:rPr>
          <w:rFonts w:ascii="仿宋" w:hAnsi="仿宋" w:eastAsia="仿宋"/>
          <w:b/>
          <w:sz w:val="32"/>
          <w:szCs w:val="32"/>
        </w:rPr>
      </w:pPr>
      <w:r>
        <w:rPr>
          <w:rFonts w:hint="eastAsia" w:ascii="仿宋" w:hAnsi="仿宋" w:eastAsia="仿宋"/>
          <w:b/>
          <w:sz w:val="32"/>
          <w:szCs w:val="32"/>
        </w:rPr>
        <w:t>5.服务对象满意度目标完成情况分析</w:t>
      </w:r>
      <w:bookmarkEnd w:id="5"/>
    </w:p>
    <w:p>
      <w:pPr>
        <w:pBdr>
          <w:top w:val="single" w:color="FFFFFF" w:sz="4" w:space="0"/>
          <w:left w:val="single" w:color="FFFFFF" w:sz="4" w:space="0"/>
          <w:bottom w:val="single" w:color="FFFFFF" w:sz="4" w:space="1"/>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服务对象满意度指标分值</w:t>
      </w:r>
      <w:r>
        <w:rPr>
          <w:rFonts w:hint="default" w:ascii="仿宋" w:hAnsi="仿宋" w:eastAsia="仿宋"/>
          <w:sz w:val="32"/>
          <w:szCs w:val="32"/>
        </w:rPr>
        <w:t>10</w:t>
      </w:r>
      <w:r>
        <w:rPr>
          <w:rFonts w:hint="eastAsia" w:ascii="仿宋" w:hAnsi="仿宋" w:eastAsia="仿宋"/>
          <w:sz w:val="32"/>
          <w:szCs w:val="32"/>
        </w:rPr>
        <w:t>分，绩效评分</w:t>
      </w:r>
      <w:r>
        <w:rPr>
          <w:rFonts w:hint="default" w:ascii="仿宋" w:hAnsi="仿宋" w:eastAsia="仿宋"/>
          <w:sz w:val="32"/>
          <w:szCs w:val="32"/>
        </w:rPr>
        <w:t>10</w:t>
      </w:r>
      <w:r>
        <w:rPr>
          <w:rFonts w:hint="eastAsia" w:ascii="仿宋" w:hAnsi="仿宋" w:eastAsia="仿宋"/>
          <w:sz w:val="32"/>
          <w:szCs w:val="32"/>
        </w:rPr>
        <w:t>分。服务对象满意度包括设置2个二级指标，下设“培训对象满意程度、教职工对服务满意度”2个三级指标，根据指标得分情况，甘肃社会主义学院服务对象满意度达到预期目标。</w:t>
      </w:r>
    </w:p>
    <w:p>
      <w:pPr>
        <w:pBdr>
          <w:top w:val="single" w:color="FFFFFF" w:sz="4" w:space="0"/>
          <w:left w:val="single" w:color="FFFFFF" w:sz="4" w:space="0"/>
          <w:bottom w:val="single" w:color="FFFFFF" w:sz="4" w:space="1"/>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楷体" w:hAnsi="楷体" w:eastAsia="楷体"/>
          <w:sz w:val="32"/>
          <w:szCs w:val="32"/>
        </w:rPr>
        <w:t>（四）偏离绩效目标的原因及下一步改进措施</w:t>
      </w:r>
    </w:p>
    <w:p>
      <w:pPr>
        <w:pBdr>
          <w:top w:val="single" w:color="FFFFFF" w:sz="4" w:space="0"/>
          <w:left w:val="single" w:color="FFFFFF" w:sz="4" w:space="0"/>
          <w:bottom w:val="single" w:color="FFFFFF" w:sz="4" w:space="1"/>
          <w:right w:val="single" w:color="FFFFFF" w:sz="4" w:space="15"/>
        </w:pBdr>
        <w:topLinePunct/>
        <w:adjustRightInd w:val="0"/>
        <w:snapToGrid w:val="0"/>
        <w:spacing w:line="600" w:lineRule="exact"/>
        <w:ind w:firstLine="643"/>
        <w:rPr>
          <w:rFonts w:ascii="仿宋" w:hAnsi="仿宋" w:eastAsia="仿宋"/>
          <w:b/>
          <w:sz w:val="32"/>
          <w:szCs w:val="32"/>
        </w:rPr>
      </w:pPr>
      <w:r>
        <w:rPr>
          <w:rFonts w:hint="eastAsia" w:ascii="仿宋" w:hAnsi="仿宋" w:eastAsia="仿宋"/>
          <w:b/>
          <w:sz w:val="32"/>
          <w:szCs w:val="32"/>
        </w:rPr>
        <w:t>1.原因</w:t>
      </w:r>
      <w:r>
        <w:rPr>
          <w:rFonts w:ascii="仿宋" w:hAnsi="仿宋" w:eastAsia="仿宋"/>
          <w:b/>
          <w:sz w:val="32"/>
          <w:szCs w:val="32"/>
        </w:rPr>
        <w:t>分析</w:t>
      </w:r>
    </w:p>
    <w:p>
      <w:pPr>
        <w:pBdr>
          <w:top w:val="single" w:color="FFFFFF" w:sz="4" w:space="0"/>
          <w:left w:val="single" w:color="FFFFFF" w:sz="4" w:space="0"/>
          <w:bottom w:val="single" w:color="FFFFFF" w:sz="4" w:space="1"/>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甘肃社会主义学院“部门履职目标-产出质量指标”未完成</w:t>
      </w:r>
      <w:r>
        <w:rPr>
          <w:rFonts w:ascii="仿宋" w:hAnsi="仿宋" w:eastAsia="仿宋"/>
          <w:sz w:val="32"/>
          <w:szCs w:val="32"/>
        </w:rPr>
        <w:t>原因是由于项目资金下达时间较晚</w:t>
      </w:r>
      <w:r>
        <w:rPr>
          <w:rFonts w:hint="eastAsia" w:ascii="仿宋" w:hAnsi="仿宋" w:eastAsia="仿宋"/>
          <w:sz w:val="32"/>
          <w:szCs w:val="32"/>
        </w:rPr>
        <w:t>，</w:t>
      </w:r>
      <w:r>
        <w:rPr>
          <w:rFonts w:hint="eastAsia" w:ascii="仿宋" w:hAnsi="仿宋" w:eastAsia="仿宋"/>
          <w:sz w:val="32"/>
          <w:szCs w:val="32"/>
          <w:lang w:val="en-US" w:eastAsia="zh-Hans"/>
        </w:rPr>
        <w:t>招投标程序报机关事务局公示今年未开展相关工作</w:t>
      </w:r>
      <w:r>
        <w:rPr>
          <w:rFonts w:hint="default" w:ascii="仿宋" w:hAnsi="仿宋" w:eastAsia="仿宋"/>
          <w:sz w:val="32"/>
          <w:szCs w:val="32"/>
        </w:rPr>
        <w:t>，</w:t>
      </w:r>
      <w:r>
        <w:rPr>
          <w:rFonts w:hint="eastAsia" w:ascii="仿宋" w:hAnsi="仿宋" w:eastAsia="仿宋"/>
          <w:sz w:val="32"/>
          <w:szCs w:val="32"/>
          <w:lang w:val="en-US" w:eastAsia="zh-Hans"/>
        </w:rPr>
        <w:t>资金结转至下一年</w:t>
      </w:r>
      <w:r>
        <w:rPr>
          <w:rFonts w:hint="eastAsia" w:ascii="仿宋" w:hAnsi="仿宋" w:eastAsia="仿宋"/>
          <w:sz w:val="32"/>
          <w:szCs w:val="32"/>
        </w:rPr>
        <w:t>。</w:t>
      </w:r>
    </w:p>
    <w:p>
      <w:pPr>
        <w:topLinePunct/>
        <w:spacing w:line="276" w:lineRule="auto"/>
        <w:ind w:firstLine="643"/>
        <w:jc w:val="both"/>
        <w:rPr>
          <w:rFonts w:ascii="仿宋" w:hAnsi="仿宋" w:eastAsia="仿宋"/>
          <w:b/>
          <w:sz w:val="32"/>
          <w:szCs w:val="32"/>
        </w:rPr>
      </w:pPr>
      <w:r>
        <w:rPr>
          <w:rFonts w:hint="eastAsia" w:ascii="仿宋" w:hAnsi="仿宋" w:eastAsia="仿宋"/>
          <w:b/>
          <w:sz w:val="32"/>
          <w:szCs w:val="32"/>
        </w:rPr>
        <w:t>2.下一步</w:t>
      </w:r>
      <w:r>
        <w:rPr>
          <w:rFonts w:ascii="仿宋" w:hAnsi="仿宋" w:eastAsia="仿宋"/>
          <w:b/>
          <w:sz w:val="32"/>
          <w:szCs w:val="32"/>
        </w:rPr>
        <w:t>改进措施</w:t>
      </w:r>
    </w:p>
    <w:p>
      <w:pPr>
        <w:pBdr>
          <w:top w:val="single" w:color="FFFFFF" w:sz="4" w:space="0"/>
          <w:left w:val="single" w:color="FFFFFF" w:sz="4" w:space="0"/>
          <w:bottom w:val="single" w:color="FFFFFF" w:sz="4" w:space="1"/>
          <w:right w:val="single" w:color="FFFFFF" w:sz="4" w:space="15"/>
        </w:pBdr>
        <w:topLinePunct/>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高度重视绩效自评结果运用，加强组织领导，靠实各级责任，强化督导检查，全力推进落实，确保项目建设顺利推进。进一步完善工作措施，明确各部门的主体责任，建立责任追究制度，并</w:t>
      </w:r>
      <w:r>
        <w:rPr>
          <w:rFonts w:ascii="仿宋" w:hAnsi="仿宋" w:eastAsia="仿宋"/>
          <w:sz w:val="32"/>
          <w:szCs w:val="32"/>
        </w:rPr>
        <w:t>根据省财政厅反馈情况要求相关项目任务单位重视绩效</w:t>
      </w:r>
      <w:r>
        <w:rPr>
          <w:rFonts w:hint="eastAsia" w:ascii="仿宋" w:hAnsi="仿宋" w:eastAsia="仿宋"/>
          <w:sz w:val="32"/>
          <w:szCs w:val="32"/>
        </w:rPr>
        <w:t>评价</w:t>
      </w:r>
      <w:r>
        <w:rPr>
          <w:rFonts w:ascii="仿宋" w:hAnsi="仿宋" w:eastAsia="仿宋"/>
          <w:sz w:val="32"/>
          <w:szCs w:val="32"/>
        </w:rPr>
        <w:t>结果</w:t>
      </w:r>
      <w:r>
        <w:rPr>
          <w:rFonts w:hint="eastAsia" w:ascii="仿宋" w:hAnsi="仿宋" w:eastAsia="仿宋"/>
          <w:sz w:val="32"/>
          <w:szCs w:val="32"/>
        </w:rPr>
        <w:t>反馈</w:t>
      </w:r>
      <w:r>
        <w:rPr>
          <w:rFonts w:ascii="仿宋" w:hAnsi="仿宋" w:eastAsia="仿宋"/>
          <w:sz w:val="32"/>
          <w:szCs w:val="32"/>
        </w:rPr>
        <w:t>运用，进行查漏补缺</w:t>
      </w:r>
      <w:r>
        <w:rPr>
          <w:rFonts w:hint="eastAsia" w:ascii="仿宋" w:hAnsi="仿宋" w:eastAsia="仿宋"/>
          <w:sz w:val="32"/>
          <w:szCs w:val="32"/>
        </w:rPr>
        <w:t>，</w:t>
      </w:r>
      <w:r>
        <w:rPr>
          <w:rFonts w:ascii="仿宋" w:hAnsi="仿宋" w:eastAsia="仿宋"/>
          <w:sz w:val="32"/>
          <w:szCs w:val="32"/>
        </w:rPr>
        <w:t>不断完善，</w:t>
      </w:r>
      <w:r>
        <w:rPr>
          <w:rFonts w:hint="eastAsia" w:ascii="仿宋" w:hAnsi="仿宋" w:eastAsia="仿宋"/>
          <w:sz w:val="32"/>
          <w:szCs w:val="32"/>
        </w:rPr>
        <w:t>巩固</w:t>
      </w:r>
      <w:r>
        <w:rPr>
          <w:rFonts w:ascii="仿宋" w:hAnsi="仿宋" w:eastAsia="仿宋"/>
          <w:sz w:val="32"/>
          <w:szCs w:val="32"/>
        </w:rPr>
        <w:t>绩效管理</w:t>
      </w:r>
      <w:r>
        <w:rPr>
          <w:rFonts w:hint="eastAsia" w:ascii="仿宋" w:hAnsi="仿宋" w:eastAsia="仿宋"/>
          <w:sz w:val="32"/>
          <w:szCs w:val="32"/>
        </w:rPr>
        <w:t>成果</w:t>
      </w:r>
      <w:r>
        <w:rPr>
          <w:rFonts w:ascii="仿宋" w:hAnsi="仿宋" w:eastAsia="仿宋"/>
          <w:sz w:val="32"/>
          <w:szCs w:val="32"/>
        </w:rPr>
        <w:t>。</w:t>
      </w:r>
    </w:p>
    <w:p>
      <w:pPr>
        <w:topLinePunct/>
        <w:spacing w:line="276" w:lineRule="auto"/>
        <w:ind w:firstLine="480" w:firstLineChars="150"/>
        <w:jc w:val="both"/>
        <w:rPr>
          <w:rFonts w:ascii="黑体" w:hAnsi="黑体" w:eastAsia="黑体"/>
          <w:sz w:val="32"/>
          <w:szCs w:val="32"/>
        </w:rPr>
      </w:pPr>
      <w:r>
        <w:rPr>
          <w:rFonts w:hint="eastAsia" w:ascii="黑体" w:hAnsi="黑体" w:eastAsia="黑体"/>
          <w:sz w:val="32"/>
          <w:szCs w:val="32"/>
        </w:rPr>
        <w:t>四、部门预算项目支出绩效自评情况分析</w:t>
      </w:r>
      <w:r>
        <w:rPr>
          <w:rFonts w:hint="eastAsia" w:ascii="黑体" w:hAnsi="黑体" w:eastAsia="黑体"/>
          <w:sz w:val="32"/>
          <w:szCs w:val="32"/>
        </w:rPr>
        <w:tab/>
      </w:r>
    </w:p>
    <w:p>
      <w:pPr>
        <w:topLinePunct/>
        <w:spacing w:line="276" w:lineRule="auto"/>
        <w:ind w:firstLine="640"/>
        <w:jc w:val="both"/>
        <w:rPr>
          <w:rFonts w:ascii="仿宋" w:hAnsi="仿宋" w:eastAsia="仿宋" w:cs="宋体"/>
          <w:sz w:val="32"/>
          <w:szCs w:val="32"/>
        </w:rPr>
      </w:pPr>
      <w:r>
        <w:rPr>
          <w:rFonts w:hint="eastAsia" w:ascii="仿宋" w:hAnsi="仿宋" w:eastAsia="仿宋" w:cs="宋体"/>
          <w:sz w:val="32"/>
          <w:szCs w:val="32"/>
        </w:rPr>
        <w:t>202</w:t>
      </w:r>
      <w:r>
        <w:rPr>
          <w:rFonts w:hint="default" w:ascii="仿宋" w:hAnsi="仿宋" w:eastAsia="仿宋" w:cs="宋体"/>
          <w:sz w:val="32"/>
          <w:szCs w:val="32"/>
        </w:rPr>
        <w:t>1</w:t>
      </w:r>
      <w:r>
        <w:rPr>
          <w:rFonts w:hint="eastAsia" w:ascii="仿宋" w:hAnsi="仿宋" w:eastAsia="仿宋" w:cs="宋体"/>
          <w:sz w:val="32"/>
          <w:szCs w:val="32"/>
        </w:rPr>
        <w:t>年初甘肃社会主义学院预算支出项目1个，当年预算资金安排</w:t>
      </w:r>
      <w:r>
        <w:rPr>
          <w:rFonts w:hint="default" w:ascii="仿宋" w:hAnsi="仿宋" w:eastAsia="仿宋" w:cs="宋体"/>
          <w:sz w:val="32"/>
          <w:szCs w:val="32"/>
        </w:rPr>
        <w:t>637</w:t>
      </w:r>
      <w:r>
        <w:rPr>
          <w:rFonts w:hint="eastAsia" w:ascii="仿宋" w:hAnsi="仿宋" w:eastAsia="仿宋" w:cs="宋体"/>
          <w:sz w:val="32"/>
          <w:szCs w:val="32"/>
          <w:lang w:val="en-US" w:eastAsia="zh-Hans"/>
        </w:rPr>
        <w:t>.</w:t>
      </w:r>
      <w:r>
        <w:rPr>
          <w:rFonts w:hint="default" w:ascii="仿宋" w:hAnsi="仿宋" w:eastAsia="仿宋" w:cs="宋体"/>
          <w:sz w:val="32"/>
          <w:szCs w:val="32"/>
          <w:lang w:eastAsia="zh-Hans"/>
        </w:rPr>
        <w:t>50</w:t>
      </w:r>
      <w:r>
        <w:rPr>
          <w:rFonts w:hint="eastAsia" w:ascii="仿宋" w:hAnsi="仿宋" w:eastAsia="仿宋" w:cs="宋体"/>
          <w:sz w:val="32"/>
          <w:szCs w:val="32"/>
        </w:rPr>
        <w:t>万元，</w:t>
      </w:r>
      <w:r>
        <w:rPr>
          <w:rFonts w:hint="default" w:ascii="仿宋" w:hAnsi="仿宋" w:eastAsia="仿宋" w:cs="宋体"/>
          <w:sz w:val="32"/>
          <w:szCs w:val="32"/>
        </w:rPr>
        <w:t>2020</w:t>
      </w:r>
      <w:r>
        <w:rPr>
          <w:rFonts w:hint="eastAsia" w:ascii="仿宋" w:hAnsi="仿宋" w:eastAsia="仿宋" w:cs="宋体"/>
          <w:sz w:val="32"/>
          <w:szCs w:val="32"/>
          <w:lang w:val="en-US" w:eastAsia="zh-Hans"/>
        </w:rPr>
        <w:t>年结转项目“教育系统及省直学校发展专项（部门追加项目）”一个</w:t>
      </w:r>
      <w:r>
        <w:rPr>
          <w:rFonts w:hint="default" w:ascii="仿宋" w:hAnsi="仿宋" w:eastAsia="仿宋" w:cs="宋体"/>
          <w:sz w:val="32"/>
          <w:szCs w:val="32"/>
          <w:lang w:eastAsia="zh-Hans"/>
        </w:rPr>
        <w:t>，</w:t>
      </w:r>
      <w:r>
        <w:rPr>
          <w:rFonts w:hint="eastAsia" w:ascii="仿宋" w:hAnsi="仿宋" w:eastAsia="仿宋" w:cs="宋体"/>
          <w:sz w:val="32"/>
          <w:szCs w:val="32"/>
        </w:rPr>
        <w:t>增加项目资金</w:t>
      </w:r>
      <w:r>
        <w:rPr>
          <w:rFonts w:hint="default" w:ascii="仿宋" w:hAnsi="仿宋" w:eastAsia="仿宋" w:cs="宋体"/>
          <w:sz w:val="32"/>
          <w:szCs w:val="32"/>
        </w:rPr>
        <w:t>7</w:t>
      </w:r>
      <w:r>
        <w:rPr>
          <w:rFonts w:hint="eastAsia" w:ascii="仿宋" w:hAnsi="仿宋" w:eastAsia="仿宋" w:cs="宋体"/>
          <w:sz w:val="32"/>
          <w:szCs w:val="32"/>
          <w:lang w:val="en-US" w:eastAsia="zh-Hans"/>
        </w:rPr>
        <w:t>.</w:t>
      </w:r>
      <w:r>
        <w:rPr>
          <w:rFonts w:hint="default" w:ascii="仿宋" w:hAnsi="仿宋" w:eastAsia="仿宋" w:cs="宋体"/>
          <w:sz w:val="32"/>
          <w:szCs w:val="32"/>
          <w:lang w:eastAsia="zh-Hans"/>
        </w:rPr>
        <w:t>62</w:t>
      </w:r>
      <w:r>
        <w:rPr>
          <w:rFonts w:hint="eastAsia" w:ascii="仿宋" w:hAnsi="仿宋" w:eastAsia="仿宋" w:cs="宋体"/>
          <w:sz w:val="32"/>
          <w:szCs w:val="32"/>
        </w:rPr>
        <w:t>万元。调整后预算项目</w:t>
      </w:r>
      <w:r>
        <w:rPr>
          <w:rFonts w:hint="default" w:ascii="仿宋" w:hAnsi="仿宋" w:eastAsia="仿宋" w:cs="宋体"/>
          <w:sz w:val="32"/>
          <w:szCs w:val="32"/>
        </w:rPr>
        <w:t>2</w:t>
      </w:r>
      <w:r>
        <w:rPr>
          <w:rFonts w:hint="eastAsia" w:ascii="仿宋" w:hAnsi="仿宋" w:eastAsia="仿宋" w:cs="宋体"/>
          <w:sz w:val="32"/>
          <w:szCs w:val="32"/>
        </w:rPr>
        <w:t>个</w:t>
      </w:r>
      <w:r>
        <w:rPr>
          <w:rFonts w:ascii="仿宋" w:hAnsi="仿宋" w:eastAsia="仿宋" w:cs="宋体"/>
          <w:sz w:val="32"/>
          <w:szCs w:val="32"/>
        </w:rPr>
        <w:t>，</w:t>
      </w:r>
      <w:r>
        <w:rPr>
          <w:rFonts w:hint="eastAsia" w:ascii="仿宋" w:hAnsi="仿宋" w:eastAsia="仿宋" w:cs="宋体"/>
          <w:sz w:val="32"/>
          <w:szCs w:val="32"/>
        </w:rPr>
        <w:t>通过自评，2个项目结果为“优”。分项目自评情况分析如下：</w:t>
      </w:r>
    </w:p>
    <w:p>
      <w:pPr>
        <w:topLinePunct/>
        <w:spacing w:line="276" w:lineRule="auto"/>
        <w:ind w:firstLine="643"/>
        <w:jc w:val="both"/>
        <w:rPr>
          <w:rFonts w:ascii="楷体" w:hAnsi="楷体" w:eastAsia="楷体" w:cs="宋体"/>
          <w:b/>
          <w:sz w:val="32"/>
          <w:szCs w:val="32"/>
        </w:rPr>
      </w:pPr>
      <w:r>
        <w:rPr>
          <w:rFonts w:hint="eastAsia" w:ascii="楷体" w:hAnsi="楷体" w:eastAsia="楷体" w:cs="宋体"/>
          <w:b/>
          <w:sz w:val="32"/>
          <w:szCs w:val="32"/>
        </w:rPr>
        <w:t>（一）办学补助及科研理论研究创新工程经费项目</w:t>
      </w:r>
    </w:p>
    <w:p>
      <w:pPr>
        <w:topLinePunct/>
        <w:spacing w:line="276" w:lineRule="auto"/>
        <w:ind w:firstLine="643"/>
        <w:jc w:val="both"/>
        <w:rPr>
          <w:rFonts w:ascii="仿宋" w:hAnsi="仿宋" w:eastAsia="仿宋" w:cs="宋体"/>
          <w:b/>
          <w:bCs/>
          <w:sz w:val="32"/>
          <w:szCs w:val="32"/>
        </w:rPr>
      </w:pPr>
      <w:r>
        <w:rPr>
          <w:rFonts w:hint="eastAsia" w:ascii="仿宋" w:hAnsi="仿宋" w:eastAsia="仿宋" w:cs="宋体"/>
          <w:b/>
          <w:bCs/>
          <w:sz w:val="32"/>
          <w:szCs w:val="32"/>
        </w:rPr>
        <w:t>1.项目支出预算执行情况</w:t>
      </w:r>
    </w:p>
    <w:p>
      <w:pPr>
        <w:topLinePunct/>
        <w:spacing w:line="276" w:lineRule="auto"/>
        <w:ind w:firstLine="672" w:firstLineChars="210"/>
        <w:jc w:val="both"/>
        <w:rPr>
          <w:rFonts w:ascii="仿宋" w:hAnsi="仿宋" w:eastAsia="仿宋" w:cs="宋体"/>
          <w:sz w:val="32"/>
          <w:szCs w:val="32"/>
        </w:rPr>
      </w:pPr>
      <w:r>
        <w:rPr>
          <w:rFonts w:hint="eastAsia" w:ascii="仿宋" w:hAnsi="仿宋" w:eastAsia="仿宋" w:cs="Times New Roman"/>
          <w:sz w:val="32"/>
          <w:szCs w:val="32"/>
        </w:rPr>
        <w:t>根据《甘肃省财政厅关于下达202</w:t>
      </w:r>
      <w:r>
        <w:rPr>
          <w:rFonts w:hint="default" w:ascii="仿宋" w:hAnsi="仿宋" w:eastAsia="仿宋" w:cs="Times New Roman"/>
          <w:sz w:val="32"/>
          <w:szCs w:val="32"/>
        </w:rPr>
        <w:t>1</w:t>
      </w:r>
      <w:r>
        <w:rPr>
          <w:rFonts w:hint="eastAsia" w:ascii="仿宋" w:hAnsi="仿宋" w:eastAsia="仿宋" w:cs="Times New Roman"/>
          <w:sz w:val="32"/>
          <w:szCs w:val="32"/>
        </w:rPr>
        <w:t>年省级部门预算及绩效目标的批复》（甘财预〔202</w:t>
      </w:r>
      <w:r>
        <w:rPr>
          <w:rFonts w:hint="default" w:ascii="仿宋" w:hAnsi="仿宋" w:eastAsia="仿宋" w:cs="Times New Roman"/>
          <w:sz w:val="32"/>
          <w:szCs w:val="32"/>
        </w:rPr>
        <w:t>1</w:t>
      </w:r>
      <w:r>
        <w:rPr>
          <w:rFonts w:hint="eastAsia" w:ascii="仿宋" w:hAnsi="仿宋" w:eastAsia="仿宋" w:cs="Times New Roman"/>
          <w:sz w:val="32"/>
          <w:szCs w:val="32"/>
        </w:rPr>
        <w:t>〕2号）文件精神，202</w:t>
      </w:r>
      <w:r>
        <w:rPr>
          <w:rFonts w:hint="default" w:ascii="仿宋" w:hAnsi="仿宋" w:eastAsia="仿宋" w:cs="Times New Roman"/>
          <w:sz w:val="32"/>
          <w:szCs w:val="32"/>
        </w:rPr>
        <w:t>1</w:t>
      </w:r>
      <w:r>
        <w:rPr>
          <w:rFonts w:hint="eastAsia" w:ascii="仿宋" w:hAnsi="仿宋" w:eastAsia="仿宋" w:cs="Times New Roman"/>
          <w:sz w:val="32"/>
          <w:szCs w:val="32"/>
        </w:rPr>
        <w:t>年度省级财政厅年初下达我院办学补助及科研理论研究创新工程经费共计</w:t>
      </w:r>
      <w:r>
        <w:rPr>
          <w:rFonts w:hint="default" w:ascii="仿宋" w:hAnsi="仿宋" w:eastAsia="仿宋" w:cs="Times New Roman"/>
          <w:sz w:val="32"/>
          <w:szCs w:val="32"/>
        </w:rPr>
        <w:t>637</w:t>
      </w:r>
      <w:r>
        <w:rPr>
          <w:rFonts w:hint="eastAsia" w:ascii="仿宋" w:hAnsi="仿宋" w:eastAsia="仿宋" w:cs="Times New Roman"/>
          <w:sz w:val="32"/>
          <w:szCs w:val="32"/>
          <w:lang w:val="en-US" w:eastAsia="zh-Hans"/>
        </w:rPr>
        <w:t>.</w:t>
      </w:r>
      <w:r>
        <w:rPr>
          <w:rFonts w:hint="default" w:ascii="仿宋" w:hAnsi="仿宋" w:eastAsia="仿宋" w:cs="Times New Roman"/>
          <w:sz w:val="32"/>
          <w:szCs w:val="32"/>
          <w:lang w:eastAsia="zh-Hans"/>
        </w:rPr>
        <w:t>50</w:t>
      </w:r>
      <w:r>
        <w:rPr>
          <w:rFonts w:hint="eastAsia" w:ascii="仿宋" w:hAnsi="仿宋" w:eastAsia="仿宋" w:cs="Times New Roman"/>
          <w:sz w:val="32"/>
          <w:szCs w:val="32"/>
        </w:rPr>
        <w:t>万元，</w:t>
      </w:r>
      <w:r>
        <w:rPr>
          <w:rFonts w:hint="eastAsia" w:ascii="仿宋" w:hAnsi="仿宋" w:eastAsia="仿宋" w:cs="Times New Roman"/>
          <w:sz w:val="32"/>
          <w:szCs w:val="32"/>
          <w:lang w:val="en-US" w:eastAsia="zh-Hans"/>
        </w:rPr>
        <w:t>实际下</w:t>
      </w:r>
      <w:r>
        <w:rPr>
          <w:rFonts w:hint="eastAsia" w:ascii="仿宋" w:hAnsi="仿宋" w:eastAsia="仿宋" w:cs="Times New Roman"/>
          <w:sz w:val="32"/>
          <w:szCs w:val="32"/>
        </w:rPr>
        <w:t>执行</w:t>
      </w:r>
      <w:r>
        <w:rPr>
          <w:rFonts w:hint="default" w:ascii="仿宋" w:hAnsi="仿宋" w:eastAsia="仿宋" w:cs="Times New Roman"/>
          <w:sz w:val="32"/>
          <w:szCs w:val="32"/>
        </w:rPr>
        <w:t>570</w:t>
      </w:r>
      <w:r>
        <w:rPr>
          <w:rFonts w:hint="eastAsia" w:ascii="仿宋" w:hAnsi="仿宋" w:eastAsia="仿宋" w:cs="Times New Roman"/>
          <w:sz w:val="32"/>
          <w:szCs w:val="32"/>
        </w:rPr>
        <w:t>万元，执行率</w:t>
      </w:r>
      <w:r>
        <w:rPr>
          <w:rFonts w:hint="default" w:ascii="仿宋" w:hAnsi="仿宋" w:eastAsia="仿宋" w:cs="Times New Roman"/>
          <w:sz w:val="32"/>
          <w:szCs w:val="32"/>
        </w:rPr>
        <w:t>89</w:t>
      </w:r>
      <w:r>
        <w:rPr>
          <w:rFonts w:hint="eastAsia" w:ascii="仿宋" w:hAnsi="仿宋" w:eastAsia="仿宋" w:cs="Times New Roman"/>
          <w:sz w:val="32"/>
          <w:szCs w:val="32"/>
          <w:lang w:val="en-US" w:eastAsia="zh-Hans"/>
        </w:rPr>
        <w:t>.</w:t>
      </w:r>
      <w:r>
        <w:rPr>
          <w:rFonts w:hint="default" w:ascii="仿宋" w:hAnsi="仿宋" w:eastAsia="仿宋" w:cs="Times New Roman"/>
          <w:sz w:val="32"/>
          <w:szCs w:val="32"/>
          <w:lang w:eastAsia="zh-Hans"/>
        </w:rPr>
        <w:t>41</w:t>
      </w:r>
      <w:r>
        <w:rPr>
          <w:rFonts w:hint="eastAsia" w:ascii="仿宋" w:hAnsi="仿宋" w:eastAsia="仿宋" w:cs="Times New Roman"/>
          <w:sz w:val="32"/>
          <w:szCs w:val="32"/>
        </w:rPr>
        <w:t>%。</w:t>
      </w:r>
    </w:p>
    <w:p>
      <w:pPr>
        <w:topLinePunct/>
        <w:spacing w:line="276" w:lineRule="auto"/>
        <w:ind w:firstLine="643"/>
        <w:jc w:val="both"/>
        <w:rPr>
          <w:rFonts w:ascii="仿宋" w:hAnsi="仿宋" w:eastAsia="仿宋" w:cs="宋体"/>
          <w:b/>
          <w:bCs/>
          <w:sz w:val="32"/>
          <w:szCs w:val="32"/>
        </w:rPr>
      </w:pPr>
      <w:r>
        <w:rPr>
          <w:rFonts w:hint="eastAsia" w:ascii="仿宋" w:hAnsi="仿宋" w:eastAsia="仿宋" w:cs="宋体"/>
          <w:b/>
          <w:bCs/>
          <w:sz w:val="32"/>
          <w:szCs w:val="32"/>
        </w:rPr>
        <w:t>2.总体绩效目标完成情况分析</w:t>
      </w:r>
    </w:p>
    <w:p>
      <w:pPr>
        <w:topLinePunct/>
        <w:spacing w:line="276" w:lineRule="auto"/>
        <w:ind w:firstLine="640"/>
        <w:jc w:val="both"/>
        <w:rPr>
          <w:rFonts w:hint="eastAsia" w:ascii="仿宋" w:hAnsi="仿宋" w:eastAsia="仿宋" w:cs="仿宋_GB2312"/>
          <w:sz w:val="32"/>
          <w:szCs w:val="32"/>
        </w:rPr>
      </w:pPr>
      <w:r>
        <w:rPr>
          <w:rFonts w:hint="eastAsia" w:ascii="仿宋" w:hAnsi="仿宋" w:eastAsia="仿宋" w:cs="Times New Roman"/>
          <w:sz w:val="32"/>
          <w:szCs w:val="32"/>
        </w:rPr>
        <w:t>202</w:t>
      </w:r>
      <w:r>
        <w:rPr>
          <w:rFonts w:hint="default" w:ascii="仿宋" w:hAnsi="仿宋" w:eastAsia="仿宋" w:cs="Times New Roman"/>
          <w:sz w:val="32"/>
          <w:szCs w:val="32"/>
        </w:rPr>
        <w:t>1</w:t>
      </w:r>
      <w:r>
        <w:rPr>
          <w:rFonts w:hint="eastAsia" w:ascii="仿宋" w:hAnsi="仿宋" w:eastAsia="仿宋" w:cs="Times New Roman"/>
          <w:sz w:val="32"/>
          <w:szCs w:val="32"/>
        </w:rPr>
        <w:t>年度省财政厅下达我院办学补助及科研理论研究创新工程经费项目总体目标：</w:t>
      </w:r>
      <w:r>
        <w:rPr>
          <w:rFonts w:hint="eastAsia" w:ascii="仿宋" w:hAnsi="仿宋" w:eastAsia="仿宋" w:cs="仿宋_GB2312"/>
          <w:sz w:val="32"/>
          <w:szCs w:val="32"/>
        </w:rPr>
        <w:t>2021年，该项目工作计划如下：1、教学质量进一步提高，参训单位及学员满意度提高。2、完成2021年学院科研工作规划目标任务，科研成果数量和质量比上年度稳步提升。3、完成文化交流、中华优秀传统文化系列讲座等任务，推动甘肃中华文化教学培训工作更加丰富多样地开展。4、完成科研理论研究创新工程各项工作任务。5、加强后勤内控管理和精细核算，规范后勤员工管理机制，消除安全隐患，确保圆满完成各类培训班服务保障任务，设施设备维护维修任务，物业服务管理任务，进一步提高运营效益。6、不断完善“机要保密系统”，确保机要工作按要求运行；不断完善学院档案管理，做好档案整理、数字化和挂接工作。</w:t>
      </w:r>
    </w:p>
    <w:p>
      <w:pPr>
        <w:topLinePunct/>
        <w:ind w:firstLine="640"/>
        <w:jc w:val="both"/>
        <w:rPr>
          <w:rFonts w:hint="eastAsia" w:ascii="仿宋" w:hAnsi="仿宋" w:eastAsia="仿宋" w:cs="仿宋"/>
          <w:sz w:val="32"/>
          <w:szCs w:val="32"/>
        </w:rPr>
      </w:pPr>
      <w:r>
        <w:rPr>
          <w:rFonts w:hint="eastAsia" w:ascii="仿宋" w:hAnsi="仿宋" w:eastAsia="仿宋" w:cs="仿宋_GB2312"/>
          <w:sz w:val="32"/>
          <w:szCs w:val="32"/>
        </w:rPr>
        <w:t>项目完成情况如下：共举办各类培训班47期，培训学员3365人次，学报印发数量达2600本以上，组织文化交流团活动2次；资政建言数量7次；中华优秀传统文化系列讲座21次；中华文化传承与创新班培训场次2次；制作宣传片0个，期刊发表论文数量15篇；科研课题立项数26个；获奖成果数量7个；优秀著作数量0篇；结项课题优秀等次数量3篇。加强后勤内控管理和精细核算，规范后勤员工管理机制，消除安全隐患，确保圆满完成各类培训班服务保障任务，设施设备维护维修任务，物业服务管理任务，进一步提高运营效益。不断完善“机要保密系统”，确保机要工作按要求运行；不断完善学院档案管理，做好档案整理、数字化和挂接工作。</w:t>
      </w:r>
      <w:r>
        <w:rPr>
          <w:rStyle w:val="30"/>
          <w:rFonts w:hint="eastAsia" w:ascii="仿宋" w:hAnsi="仿宋" w:eastAsia="仿宋" w:cs="仿宋"/>
          <w:b w:val="0"/>
          <w:bCs/>
          <w:sz w:val="32"/>
          <w:szCs w:val="32"/>
        </w:rPr>
        <w:t>协调推进创新工程有序实施，</w:t>
      </w:r>
      <w:r>
        <w:rPr>
          <w:rStyle w:val="30"/>
          <w:rFonts w:hint="eastAsia" w:ascii="仿宋" w:hAnsi="仿宋" w:eastAsia="仿宋" w:cs="仿宋"/>
          <w:sz w:val="32"/>
          <w:szCs w:val="32"/>
        </w:rPr>
        <w:t>牵头组织推进管理服务类11个项目团队13个项目的初评及复审工作，完成11个项目的结项评审工作。</w:t>
      </w:r>
      <w:r>
        <w:rPr>
          <w:rFonts w:hint="eastAsia" w:ascii="仿宋" w:hAnsi="仿宋" w:eastAsia="仿宋" w:cs="仿宋"/>
          <w:sz w:val="32"/>
          <w:szCs w:val="32"/>
        </w:rPr>
        <w:t>该项目自评得分</w:t>
      </w:r>
      <w:r>
        <w:rPr>
          <w:rFonts w:hint="eastAsia" w:ascii="仿宋" w:hAnsi="仿宋" w:eastAsia="仿宋" w:cs="仿宋"/>
          <w:sz w:val="32"/>
          <w:szCs w:val="32"/>
          <w:lang w:val="en-US" w:eastAsia="zh-CN"/>
        </w:rPr>
        <w:t>92.86</w:t>
      </w:r>
      <w:r>
        <w:rPr>
          <w:rFonts w:hint="eastAsia" w:ascii="仿宋" w:hAnsi="仿宋" w:eastAsia="仿宋" w:cs="仿宋"/>
          <w:sz w:val="32"/>
          <w:szCs w:val="32"/>
        </w:rPr>
        <w:t>分，评价为“</w:t>
      </w:r>
      <w:r>
        <w:rPr>
          <w:rFonts w:hint="eastAsia" w:ascii="仿宋" w:hAnsi="仿宋" w:eastAsia="仿宋" w:cs="仿宋"/>
          <w:sz w:val="32"/>
          <w:szCs w:val="32"/>
          <w:lang w:val="en-US" w:eastAsia="zh-CN"/>
        </w:rPr>
        <w:t>优秀</w:t>
      </w:r>
      <w:r>
        <w:rPr>
          <w:rFonts w:hint="eastAsia" w:ascii="仿宋" w:hAnsi="仿宋" w:eastAsia="仿宋" w:cs="仿宋"/>
          <w:sz w:val="32"/>
          <w:szCs w:val="32"/>
        </w:rPr>
        <w:t>”。</w:t>
      </w:r>
    </w:p>
    <w:p>
      <w:pPr>
        <w:topLinePunct/>
        <w:spacing w:line="276" w:lineRule="auto"/>
        <w:ind w:firstLine="643"/>
        <w:jc w:val="both"/>
        <w:rPr>
          <w:rFonts w:ascii="仿宋" w:hAnsi="仿宋" w:eastAsia="仿宋" w:cs="宋体"/>
          <w:b/>
          <w:bCs/>
          <w:sz w:val="32"/>
          <w:szCs w:val="32"/>
        </w:rPr>
      </w:pPr>
      <w:r>
        <w:rPr>
          <w:rFonts w:hint="eastAsia" w:ascii="仿宋" w:hAnsi="仿宋" w:eastAsia="仿宋" w:cs="宋体"/>
          <w:b/>
          <w:bCs/>
          <w:sz w:val="32"/>
          <w:szCs w:val="32"/>
        </w:rPr>
        <w:t>3.各项指标完成情况分析</w:t>
      </w:r>
    </w:p>
    <w:p>
      <w:pPr>
        <w:topLinePunct/>
        <w:spacing w:line="276" w:lineRule="auto"/>
        <w:ind w:firstLine="640"/>
        <w:jc w:val="both"/>
        <w:rPr>
          <w:rFonts w:hint="eastAsia" w:ascii="仿宋" w:hAnsi="仿宋" w:eastAsia="仿宋" w:cs="仿宋_GB2312"/>
          <w:bCs/>
          <w:sz w:val="32"/>
          <w:szCs w:val="32"/>
        </w:rPr>
      </w:pPr>
      <w:r>
        <w:rPr>
          <w:rFonts w:hint="eastAsia" w:ascii="仿宋" w:hAnsi="仿宋" w:eastAsia="仿宋" w:cs="Times New Roman"/>
          <w:bCs/>
          <w:sz w:val="32"/>
          <w:szCs w:val="32"/>
        </w:rPr>
        <w:t>（1）</w:t>
      </w:r>
      <w:r>
        <w:rPr>
          <w:rFonts w:hint="eastAsia" w:ascii="仿宋" w:hAnsi="仿宋" w:eastAsia="仿宋" w:cs="仿宋_GB2312"/>
          <w:bCs/>
          <w:sz w:val="32"/>
          <w:szCs w:val="32"/>
        </w:rPr>
        <w:t>产出指标完成情况分析</w:t>
      </w:r>
    </w:p>
    <w:p>
      <w:pPr>
        <w:pStyle w:val="2"/>
        <w:rPr>
          <w:rFonts w:hint="eastAsia"/>
        </w:rPr>
      </w:pPr>
    </w:p>
    <w:p>
      <w:pPr>
        <w:pStyle w:val="2"/>
      </w:pPr>
      <w:r>
        <w:rPr>
          <w:rFonts w:ascii="宋体" w:hAnsi="宋体" w:eastAsia="宋体" w:cs="宋体"/>
          <w:sz w:val="24"/>
          <w:szCs w:val="24"/>
        </w:rPr>
        <w:drawing>
          <wp:inline distT="0" distB="0" distL="114300" distR="114300">
            <wp:extent cx="5318760" cy="2482215"/>
            <wp:effectExtent l="0" t="0" r="15240" b="1333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9"/>
                    <a:stretch>
                      <a:fillRect/>
                    </a:stretch>
                  </pic:blipFill>
                  <pic:spPr>
                    <a:xfrm>
                      <a:off x="0" y="0"/>
                      <a:ext cx="5318760" cy="2482215"/>
                    </a:xfrm>
                    <a:prstGeom prst="rect">
                      <a:avLst/>
                    </a:prstGeom>
                    <a:noFill/>
                    <a:ln w="9525">
                      <a:noFill/>
                    </a:ln>
                  </pic:spPr>
                </pic:pic>
              </a:graphicData>
            </a:graphic>
          </wp:inline>
        </w:drawing>
      </w:r>
    </w:p>
    <w:p>
      <w:pPr>
        <w:topLinePunct/>
        <w:ind w:firstLine="640"/>
        <w:jc w:val="both"/>
        <w:rPr>
          <w:rFonts w:ascii="仿宋" w:hAnsi="仿宋" w:eastAsia="仿宋" w:cs="仿宋_GB2312"/>
          <w:bCs/>
          <w:sz w:val="32"/>
          <w:szCs w:val="32"/>
        </w:rPr>
      </w:pPr>
      <w:r>
        <w:rPr>
          <w:rFonts w:hint="eastAsia" w:ascii="仿宋" w:hAnsi="仿宋" w:eastAsia="仿宋" w:cs="仿宋_GB2312"/>
          <w:bCs/>
          <w:sz w:val="32"/>
          <w:szCs w:val="32"/>
        </w:rPr>
        <w:t>（2）效益指标完成情况分析</w:t>
      </w:r>
    </w:p>
    <w:p>
      <w:pPr>
        <w:topLinePunct/>
        <w:spacing w:line="276" w:lineRule="auto"/>
        <w:ind w:firstLine="0" w:firstLineChars="0"/>
        <w:jc w:val="both"/>
        <w:rPr>
          <w:rFonts w:ascii="仿宋" w:hAnsi="仿宋" w:eastAsia="仿宋" w:cs="仿宋_GB2312"/>
          <w:bCs/>
          <w:color w:val="FF0000"/>
          <w:sz w:val="32"/>
          <w:szCs w:val="32"/>
        </w:rPr>
      </w:pPr>
      <w:r>
        <w:rPr>
          <w:rFonts w:ascii="宋体" w:hAnsi="宋体" w:eastAsia="宋体" w:cs="宋体"/>
          <w:sz w:val="24"/>
          <w:szCs w:val="24"/>
        </w:rPr>
        <w:drawing>
          <wp:inline distT="0" distB="0" distL="114300" distR="114300">
            <wp:extent cx="5259705" cy="1651635"/>
            <wp:effectExtent l="0" t="0" r="17145" b="571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0"/>
                    <a:stretch>
                      <a:fillRect/>
                    </a:stretch>
                  </pic:blipFill>
                  <pic:spPr>
                    <a:xfrm>
                      <a:off x="0" y="0"/>
                      <a:ext cx="5259705" cy="1651635"/>
                    </a:xfrm>
                    <a:prstGeom prst="rect">
                      <a:avLst/>
                    </a:prstGeom>
                    <a:noFill/>
                    <a:ln w="9525">
                      <a:noFill/>
                    </a:ln>
                  </pic:spPr>
                </pic:pic>
              </a:graphicData>
            </a:graphic>
          </wp:inline>
        </w:drawing>
      </w:r>
    </w:p>
    <w:p>
      <w:pPr>
        <w:numPr>
          <w:ilvl w:val="0"/>
          <w:numId w:val="2"/>
        </w:numPr>
        <w:topLinePunct/>
        <w:ind w:firstLine="480" w:firstLineChars="150"/>
        <w:jc w:val="both"/>
        <w:rPr>
          <w:rFonts w:hint="eastAsia" w:ascii="仿宋" w:hAnsi="仿宋" w:eastAsia="仿宋" w:cs="仿宋_GB2312"/>
          <w:b w:val="0"/>
          <w:bCs/>
          <w:sz w:val="32"/>
          <w:szCs w:val="32"/>
        </w:rPr>
      </w:pPr>
      <w:r>
        <w:rPr>
          <w:rFonts w:hint="eastAsia" w:ascii="仿宋" w:hAnsi="仿宋" w:eastAsia="仿宋" w:cs="仿宋_GB2312"/>
          <w:b w:val="0"/>
          <w:bCs/>
          <w:sz w:val="32"/>
          <w:szCs w:val="32"/>
        </w:rPr>
        <w:t>满意度指标完成情况分析</w:t>
      </w:r>
    </w:p>
    <w:p>
      <w:pPr>
        <w:pStyle w:val="2"/>
      </w:pPr>
      <w:r>
        <w:rPr>
          <w:rFonts w:ascii="宋体" w:hAnsi="宋体" w:eastAsia="宋体" w:cs="宋体"/>
          <w:sz w:val="24"/>
          <w:szCs w:val="24"/>
        </w:rPr>
        <w:drawing>
          <wp:inline distT="0" distB="0" distL="114300" distR="114300">
            <wp:extent cx="5527040" cy="260985"/>
            <wp:effectExtent l="0" t="0" r="16510" b="5715"/>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11"/>
                    <a:stretch>
                      <a:fillRect/>
                    </a:stretch>
                  </pic:blipFill>
                  <pic:spPr>
                    <a:xfrm>
                      <a:off x="0" y="0"/>
                      <a:ext cx="5527040" cy="260985"/>
                    </a:xfrm>
                    <a:prstGeom prst="rect">
                      <a:avLst/>
                    </a:prstGeom>
                    <a:noFill/>
                    <a:ln w="9525">
                      <a:noFill/>
                    </a:ln>
                  </pic:spPr>
                </pic:pic>
              </a:graphicData>
            </a:graphic>
          </wp:inline>
        </w:drawing>
      </w:r>
    </w:p>
    <w:p>
      <w:pPr>
        <w:topLinePunct/>
        <w:ind w:left="0" w:leftChars="0" w:firstLine="643" w:firstLineChars="200"/>
        <w:jc w:val="both"/>
        <w:rPr>
          <w:rFonts w:ascii="仿宋" w:hAnsi="仿宋" w:eastAsia="仿宋" w:cs="Times New Roman"/>
          <w:b/>
          <w:sz w:val="32"/>
          <w:szCs w:val="32"/>
        </w:rPr>
      </w:pPr>
      <w:r>
        <w:rPr>
          <w:rFonts w:hint="eastAsia" w:ascii="仿宋" w:hAnsi="仿宋" w:eastAsia="仿宋" w:cs="Times New Roman"/>
          <w:b/>
          <w:sz w:val="32"/>
          <w:szCs w:val="32"/>
        </w:rPr>
        <w:t>4.</w:t>
      </w:r>
      <w:r>
        <w:rPr>
          <w:rFonts w:hint="eastAsia"/>
          <w:b/>
        </w:rPr>
        <w:t xml:space="preserve"> </w:t>
      </w:r>
      <w:r>
        <w:rPr>
          <w:rFonts w:hint="eastAsia" w:ascii="仿宋" w:hAnsi="仿宋" w:eastAsia="仿宋" w:cs="Times New Roman"/>
          <w:b/>
          <w:sz w:val="32"/>
          <w:szCs w:val="32"/>
        </w:rPr>
        <w:t>偏离绩效目标的原因及下一步改进措施</w:t>
      </w:r>
    </w:p>
    <w:p>
      <w:pPr>
        <w:topLinePunct/>
        <w:ind w:firstLine="640"/>
        <w:jc w:val="both"/>
        <w:rPr>
          <w:rFonts w:hint="default" w:ascii="仿宋" w:hAnsi="仿宋" w:eastAsia="仿宋" w:cs="Times New Roman"/>
          <w:sz w:val="32"/>
          <w:szCs w:val="32"/>
          <w:lang w:val="en-US" w:eastAsia="zh-CN"/>
        </w:rPr>
      </w:pPr>
      <w:r>
        <w:rPr>
          <w:rFonts w:hint="eastAsia" w:ascii="仿宋" w:hAnsi="仿宋" w:eastAsia="仿宋" w:cs="Times New Roman"/>
          <w:sz w:val="32"/>
          <w:szCs w:val="32"/>
        </w:rPr>
        <w:t>由于受疫情影响，项目各项绩效目标中培训班期数和中华文化传承与创新班培训场次</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组织文化交流团</w:t>
      </w:r>
      <w:r>
        <w:rPr>
          <w:rFonts w:hint="eastAsia" w:ascii="仿宋" w:hAnsi="仿宋" w:eastAsia="仿宋" w:cs="Times New Roman"/>
          <w:sz w:val="32"/>
          <w:szCs w:val="32"/>
        </w:rPr>
        <w:t>工作任务未</w:t>
      </w:r>
      <w:r>
        <w:rPr>
          <w:rFonts w:hint="eastAsia" w:ascii="仿宋" w:hAnsi="仿宋" w:eastAsia="仿宋" w:cs="Times New Roman"/>
          <w:sz w:val="32"/>
          <w:szCs w:val="32"/>
          <w:lang w:val="en-US" w:eastAsia="zh-Hans"/>
        </w:rPr>
        <w:t>完成</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改进措施：设置目标值时充分考虑疫情及客观因素合理设置。制作宣传片工作任务因领导研究暂缓未完成，改进措施：经领导研究暂缓，今后工作过程中事前审批，事中沟通，事后审批，领导同意后开展此项工作。因出版社未出版，优秀著作数量未完成，今后工作过程中提高书稿质量，加强与出版社的沟通联系。</w:t>
      </w:r>
    </w:p>
    <w:p>
      <w:pPr>
        <w:topLinePunct/>
        <w:spacing w:line="276" w:lineRule="auto"/>
        <w:ind w:firstLine="643"/>
        <w:jc w:val="both"/>
        <w:rPr>
          <w:rFonts w:ascii="楷体" w:hAnsi="楷体" w:eastAsia="楷体" w:cs="宋体"/>
          <w:b/>
          <w:bCs/>
          <w:sz w:val="32"/>
          <w:szCs w:val="32"/>
        </w:rPr>
      </w:pPr>
      <w:r>
        <w:rPr>
          <w:rFonts w:hint="eastAsia" w:ascii="楷体" w:hAnsi="楷体" w:eastAsia="楷体" w:cs="宋体"/>
          <w:b/>
          <w:bCs/>
          <w:sz w:val="32"/>
          <w:szCs w:val="32"/>
        </w:rPr>
        <w:t>（二）教育系统及省直学校发展专项资金项目</w:t>
      </w:r>
    </w:p>
    <w:p>
      <w:pPr>
        <w:topLinePunct/>
        <w:spacing w:line="276" w:lineRule="auto"/>
        <w:ind w:firstLine="643"/>
        <w:jc w:val="both"/>
        <w:rPr>
          <w:rFonts w:ascii="仿宋" w:hAnsi="仿宋" w:eastAsia="仿宋" w:cs="宋体"/>
          <w:b/>
          <w:bCs/>
          <w:sz w:val="32"/>
          <w:szCs w:val="32"/>
        </w:rPr>
      </w:pPr>
      <w:r>
        <w:rPr>
          <w:rFonts w:hint="eastAsia" w:ascii="仿宋" w:hAnsi="仿宋" w:eastAsia="仿宋" w:cs="宋体"/>
          <w:b/>
          <w:bCs/>
          <w:sz w:val="32"/>
          <w:szCs w:val="32"/>
        </w:rPr>
        <w:t>1.项目支出预算执行情况</w:t>
      </w:r>
    </w:p>
    <w:p>
      <w:pPr>
        <w:topLinePunct/>
        <w:spacing w:line="276" w:lineRule="auto"/>
        <w:ind w:firstLine="672" w:firstLineChars="210"/>
        <w:jc w:val="both"/>
        <w:rPr>
          <w:rFonts w:ascii="仿宋" w:hAnsi="仿宋" w:eastAsia="仿宋" w:cs="宋体"/>
          <w:sz w:val="32"/>
          <w:szCs w:val="32"/>
        </w:rPr>
      </w:pPr>
      <w:r>
        <w:rPr>
          <w:rFonts w:hint="eastAsia" w:ascii="仿宋" w:hAnsi="仿宋" w:eastAsia="仿宋" w:cs="Times New Roman"/>
          <w:sz w:val="32"/>
          <w:szCs w:val="32"/>
        </w:rPr>
        <w:t>根据甘财教〔2020〕44号文件精神，2020年度下达院校基础设施维修资金共计71.00万元，实际执行63.38万元，</w:t>
      </w:r>
      <w:r>
        <w:rPr>
          <w:rFonts w:hint="eastAsia" w:ascii="仿宋" w:hAnsi="仿宋" w:eastAsia="仿宋" w:cs="Times New Roman"/>
          <w:sz w:val="32"/>
          <w:szCs w:val="32"/>
          <w:lang w:val="en-US" w:eastAsia="zh-Hans"/>
        </w:rPr>
        <w:t>剩余资金</w:t>
      </w:r>
      <w:r>
        <w:rPr>
          <w:rFonts w:hint="default" w:ascii="仿宋" w:hAnsi="仿宋" w:eastAsia="仿宋" w:cs="Times New Roman"/>
          <w:sz w:val="32"/>
          <w:szCs w:val="32"/>
          <w:lang w:eastAsia="zh-Hans"/>
        </w:rPr>
        <w:t>7</w:t>
      </w:r>
      <w:r>
        <w:rPr>
          <w:rFonts w:hint="eastAsia" w:ascii="仿宋" w:hAnsi="仿宋" w:eastAsia="仿宋" w:cs="Times New Roman"/>
          <w:sz w:val="32"/>
          <w:szCs w:val="32"/>
          <w:lang w:val="en-US" w:eastAsia="zh-Hans"/>
        </w:rPr>
        <w:t>.</w:t>
      </w:r>
      <w:r>
        <w:rPr>
          <w:rFonts w:hint="default" w:ascii="仿宋" w:hAnsi="仿宋" w:eastAsia="仿宋" w:cs="Times New Roman"/>
          <w:sz w:val="32"/>
          <w:szCs w:val="32"/>
          <w:lang w:eastAsia="zh-Hans"/>
        </w:rPr>
        <w:t>62</w:t>
      </w:r>
      <w:r>
        <w:rPr>
          <w:rFonts w:hint="eastAsia" w:ascii="仿宋" w:hAnsi="仿宋" w:eastAsia="仿宋" w:cs="Times New Roman"/>
          <w:sz w:val="32"/>
          <w:szCs w:val="32"/>
          <w:lang w:val="en-US" w:eastAsia="zh-Hans"/>
        </w:rPr>
        <w:t>万元结转至</w:t>
      </w:r>
      <w:r>
        <w:rPr>
          <w:rFonts w:hint="default" w:ascii="仿宋" w:hAnsi="仿宋" w:eastAsia="仿宋" w:cs="Times New Roman"/>
          <w:sz w:val="32"/>
          <w:szCs w:val="32"/>
          <w:lang w:eastAsia="zh-Hans"/>
        </w:rPr>
        <w:t>2021</w:t>
      </w:r>
      <w:r>
        <w:rPr>
          <w:rFonts w:hint="eastAsia" w:ascii="仿宋" w:hAnsi="仿宋" w:eastAsia="仿宋" w:cs="Times New Roman"/>
          <w:sz w:val="32"/>
          <w:szCs w:val="32"/>
          <w:lang w:val="en-US" w:eastAsia="zh-Hans"/>
        </w:rPr>
        <w:t>年</w:t>
      </w:r>
      <w:r>
        <w:rPr>
          <w:rFonts w:hint="default" w:ascii="仿宋" w:hAnsi="仿宋" w:eastAsia="仿宋" w:cs="Times New Roman"/>
          <w:sz w:val="32"/>
          <w:szCs w:val="32"/>
          <w:lang w:eastAsia="zh-Hans"/>
        </w:rPr>
        <w:t>，2021</w:t>
      </w:r>
      <w:r>
        <w:rPr>
          <w:rFonts w:hint="eastAsia" w:ascii="仿宋" w:hAnsi="仿宋" w:eastAsia="仿宋" w:cs="Times New Roman"/>
          <w:sz w:val="32"/>
          <w:szCs w:val="32"/>
          <w:lang w:val="en-US" w:eastAsia="zh-Hans"/>
        </w:rPr>
        <w:t>年实际执行</w:t>
      </w:r>
      <w:r>
        <w:rPr>
          <w:rFonts w:hint="default" w:ascii="仿宋" w:hAnsi="仿宋" w:eastAsia="仿宋" w:cs="Times New Roman"/>
          <w:sz w:val="32"/>
          <w:szCs w:val="32"/>
          <w:lang w:eastAsia="zh-Hans"/>
        </w:rPr>
        <w:t>7</w:t>
      </w:r>
      <w:r>
        <w:rPr>
          <w:rFonts w:hint="eastAsia" w:ascii="仿宋" w:hAnsi="仿宋" w:eastAsia="仿宋" w:cs="Times New Roman"/>
          <w:sz w:val="32"/>
          <w:szCs w:val="32"/>
          <w:lang w:val="en-US" w:eastAsia="zh-Hans"/>
        </w:rPr>
        <w:t>.</w:t>
      </w:r>
      <w:r>
        <w:rPr>
          <w:rFonts w:hint="default" w:ascii="仿宋" w:hAnsi="仿宋" w:eastAsia="仿宋" w:cs="Times New Roman"/>
          <w:sz w:val="32"/>
          <w:szCs w:val="32"/>
          <w:lang w:eastAsia="zh-Hans"/>
        </w:rPr>
        <w:t>62</w:t>
      </w:r>
      <w:r>
        <w:rPr>
          <w:rFonts w:hint="eastAsia" w:ascii="仿宋" w:hAnsi="仿宋" w:eastAsia="仿宋" w:cs="Times New Roman"/>
          <w:sz w:val="32"/>
          <w:szCs w:val="32"/>
          <w:lang w:val="en-US" w:eastAsia="zh-Hans"/>
        </w:rPr>
        <w:t>万元</w:t>
      </w:r>
      <w:r>
        <w:rPr>
          <w:rFonts w:hint="default" w:ascii="仿宋" w:hAnsi="仿宋" w:eastAsia="仿宋" w:cs="Times New Roman"/>
          <w:sz w:val="32"/>
          <w:szCs w:val="32"/>
          <w:lang w:eastAsia="zh-Hans"/>
        </w:rPr>
        <w:t>，</w:t>
      </w:r>
      <w:r>
        <w:rPr>
          <w:rFonts w:hint="eastAsia" w:ascii="仿宋" w:hAnsi="仿宋" w:eastAsia="仿宋" w:cs="Times New Roman"/>
          <w:sz w:val="32"/>
          <w:szCs w:val="32"/>
          <w:lang w:val="en-US" w:eastAsia="zh-Hans"/>
        </w:rPr>
        <w:t>执行率</w:t>
      </w:r>
      <w:r>
        <w:rPr>
          <w:rFonts w:hint="default" w:ascii="仿宋" w:hAnsi="仿宋" w:eastAsia="仿宋" w:cs="Times New Roman"/>
          <w:sz w:val="32"/>
          <w:szCs w:val="32"/>
          <w:lang w:eastAsia="zh-Hans"/>
        </w:rPr>
        <w:t>100%。</w:t>
      </w:r>
    </w:p>
    <w:p>
      <w:pPr>
        <w:topLinePunct/>
        <w:spacing w:line="276" w:lineRule="auto"/>
        <w:ind w:firstLine="643"/>
        <w:jc w:val="both"/>
        <w:rPr>
          <w:rFonts w:ascii="仿宋" w:hAnsi="仿宋" w:eastAsia="仿宋" w:cs="宋体"/>
          <w:b/>
          <w:bCs/>
          <w:sz w:val="32"/>
          <w:szCs w:val="32"/>
        </w:rPr>
      </w:pPr>
      <w:r>
        <w:rPr>
          <w:rFonts w:hint="eastAsia" w:ascii="仿宋" w:hAnsi="仿宋" w:eastAsia="仿宋" w:cs="宋体"/>
          <w:b/>
          <w:bCs/>
          <w:sz w:val="32"/>
          <w:szCs w:val="32"/>
        </w:rPr>
        <w:t>2.总体绩效目标完成情况分析</w:t>
      </w:r>
    </w:p>
    <w:p>
      <w:pPr>
        <w:topLinePunct/>
        <w:spacing w:line="276" w:lineRule="auto"/>
        <w:ind w:firstLine="640"/>
        <w:jc w:val="both"/>
        <w:rPr>
          <w:rFonts w:ascii="仿宋" w:hAnsi="仿宋" w:eastAsia="仿宋" w:cs="仿宋_GB2312"/>
          <w:sz w:val="32"/>
          <w:szCs w:val="32"/>
        </w:rPr>
      </w:pPr>
      <w:r>
        <w:rPr>
          <w:rFonts w:hint="eastAsia" w:ascii="仿宋" w:hAnsi="仿宋" w:eastAsia="仿宋" w:cs="仿宋_GB2312"/>
          <w:sz w:val="32"/>
          <w:szCs w:val="32"/>
        </w:rPr>
        <w:t>2021年，该项目工作计划如下：2号楼东侧部分道路硬化工作已实施，部分设施已安装，2021年已完工。</w:t>
      </w:r>
    </w:p>
    <w:p>
      <w:pPr>
        <w:topLinePunct/>
        <w:spacing w:line="276" w:lineRule="auto"/>
        <w:ind w:firstLine="643"/>
        <w:jc w:val="both"/>
        <w:rPr>
          <w:rFonts w:ascii="仿宋" w:hAnsi="仿宋" w:eastAsia="仿宋" w:cs="宋体"/>
          <w:b/>
          <w:bCs/>
          <w:sz w:val="32"/>
          <w:szCs w:val="32"/>
        </w:rPr>
      </w:pPr>
      <w:r>
        <w:rPr>
          <w:rFonts w:hint="eastAsia" w:ascii="仿宋" w:hAnsi="仿宋" w:eastAsia="仿宋" w:cs="宋体"/>
          <w:b/>
          <w:bCs/>
          <w:sz w:val="32"/>
          <w:szCs w:val="32"/>
        </w:rPr>
        <w:t>3.各项指标完成情况分析</w:t>
      </w:r>
    </w:p>
    <w:p>
      <w:pPr>
        <w:topLinePunct/>
        <w:spacing w:line="276" w:lineRule="auto"/>
        <w:ind w:firstLine="640"/>
        <w:jc w:val="both"/>
        <w:rPr>
          <w:rFonts w:ascii="仿宋" w:hAnsi="仿宋" w:eastAsia="仿宋" w:cs="仿宋_GB2312"/>
          <w:bCs/>
          <w:sz w:val="32"/>
          <w:szCs w:val="32"/>
        </w:rPr>
      </w:pPr>
      <w:r>
        <w:rPr>
          <w:rFonts w:hint="eastAsia" w:ascii="仿宋" w:hAnsi="仿宋" w:eastAsia="仿宋" w:cs="Times New Roman"/>
          <w:bCs/>
          <w:sz w:val="32"/>
          <w:szCs w:val="32"/>
        </w:rPr>
        <w:t>（1）</w:t>
      </w:r>
      <w:r>
        <w:rPr>
          <w:rFonts w:hint="eastAsia" w:ascii="仿宋" w:hAnsi="仿宋" w:eastAsia="仿宋" w:cs="仿宋_GB2312"/>
          <w:bCs/>
          <w:sz w:val="32"/>
          <w:szCs w:val="32"/>
        </w:rPr>
        <w:t>产出指标完成情况分析</w:t>
      </w:r>
    </w:p>
    <w:p>
      <w:pPr>
        <w:topLinePunct/>
        <w:spacing w:line="276" w:lineRule="auto"/>
        <w:ind w:firstLine="0" w:firstLineChars="0"/>
        <w:jc w:val="both"/>
        <w:rPr>
          <w:rFonts w:ascii="仿宋" w:hAnsi="仿宋" w:eastAsia="仿宋" w:cs="仿宋_GB2312"/>
          <w:bCs/>
          <w:sz w:val="32"/>
          <w:szCs w:val="32"/>
        </w:rPr>
      </w:pPr>
      <w:r>
        <w:drawing>
          <wp:inline distT="0" distB="0" distL="114300" distR="114300">
            <wp:extent cx="5335905" cy="2599055"/>
            <wp:effectExtent l="0" t="0" r="23495"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335905" cy="2599055"/>
                    </a:xfrm>
                    <a:prstGeom prst="rect">
                      <a:avLst/>
                    </a:prstGeom>
                    <a:noFill/>
                    <a:ln w="9525">
                      <a:noFill/>
                    </a:ln>
                  </pic:spPr>
                </pic:pic>
              </a:graphicData>
            </a:graphic>
          </wp:inline>
        </w:drawing>
      </w:r>
    </w:p>
    <w:p>
      <w:pPr>
        <w:numPr>
          <w:ilvl w:val="0"/>
          <w:numId w:val="3"/>
        </w:numPr>
        <w:topLinePunct/>
        <w:spacing w:line="276" w:lineRule="auto"/>
        <w:ind w:firstLine="425" w:firstLineChars="133"/>
        <w:jc w:val="both"/>
        <w:rPr>
          <w:rFonts w:ascii="仿宋" w:hAnsi="仿宋" w:eastAsia="仿宋" w:cs="仿宋_GB2312"/>
          <w:bCs/>
          <w:sz w:val="32"/>
          <w:szCs w:val="32"/>
        </w:rPr>
      </w:pPr>
      <w:r>
        <w:rPr>
          <w:rFonts w:ascii="仿宋" w:hAnsi="仿宋" w:eastAsia="仿宋" w:cs="仿宋_GB2312"/>
          <w:bCs/>
          <w:sz w:val="32"/>
          <w:szCs w:val="32"/>
        </w:rPr>
        <w:t>效益</w:t>
      </w:r>
      <w:r>
        <w:rPr>
          <w:rFonts w:hint="eastAsia" w:ascii="仿宋" w:hAnsi="仿宋" w:eastAsia="仿宋" w:cs="仿宋_GB2312"/>
          <w:bCs/>
          <w:sz w:val="32"/>
          <w:szCs w:val="32"/>
        </w:rPr>
        <w:t>指标完成情况分析</w:t>
      </w:r>
    </w:p>
    <w:p>
      <w:pPr>
        <w:topLinePunct/>
        <w:spacing w:line="276" w:lineRule="auto"/>
        <w:ind w:firstLine="0" w:firstLineChars="0"/>
        <w:jc w:val="both"/>
        <w:rPr>
          <w:rFonts w:ascii="仿宋" w:hAnsi="仿宋" w:eastAsia="仿宋" w:cs="仿宋_GB2312"/>
          <w:bCs/>
          <w:sz w:val="32"/>
          <w:szCs w:val="32"/>
        </w:rPr>
      </w:pPr>
      <w:r>
        <w:drawing>
          <wp:inline distT="0" distB="0" distL="114300" distR="114300">
            <wp:extent cx="4584700" cy="2028825"/>
            <wp:effectExtent l="0" t="0" r="1270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4584700" cy="2028825"/>
                    </a:xfrm>
                    <a:prstGeom prst="rect">
                      <a:avLst/>
                    </a:prstGeom>
                    <a:noFill/>
                    <a:ln w="9525">
                      <a:noFill/>
                    </a:ln>
                  </pic:spPr>
                </pic:pic>
              </a:graphicData>
            </a:graphic>
          </wp:inline>
        </w:drawing>
      </w:r>
    </w:p>
    <w:p>
      <w:pPr>
        <w:numPr>
          <w:ilvl w:val="0"/>
          <w:numId w:val="3"/>
        </w:numPr>
        <w:topLinePunct/>
        <w:spacing w:line="276" w:lineRule="auto"/>
        <w:ind w:firstLine="425" w:firstLineChars="133"/>
        <w:jc w:val="both"/>
        <w:rPr>
          <w:rFonts w:hint="eastAsia" w:ascii="仿宋" w:hAnsi="仿宋" w:eastAsia="仿宋" w:cs="仿宋_GB2312"/>
          <w:bCs/>
          <w:sz w:val="32"/>
          <w:szCs w:val="32"/>
        </w:rPr>
      </w:pPr>
      <w:r>
        <w:rPr>
          <w:rFonts w:hint="eastAsia" w:ascii="仿宋" w:hAnsi="仿宋" w:eastAsia="仿宋" w:cs="仿宋_GB2312"/>
          <w:bCs/>
          <w:sz w:val="32"/>
          <w:szCs w:val="32"/>
        </w:rPr>
        <w:t>满意度指标完成情况分析</w:t>
      </w:r>
    </w:p>
    <w:p>
      <w:pPr>
        <w:pStyle w:val="2"/>
        <w:rPr>
          <w:rFonts w:ascii="仿宋" w:hAnsi="仿宋" w:eastAsia="仿宋" w:cs="仿宋_GB2312"/>
          <w:bCs/>
          <w:sz w:val="32"/>
          <w:szCs w:val="32"/>
        </w:rPr>
      </w:pPr>
      <w:r>
        <w:drawing>
          <wp:inline distT="0" distB="0" distL="114300" distR="114300">
            <wp:extent cx="3590925" cy="504825"/>
            <wp:effectExtent l="0" t="0" r="1587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3590925" cy="504825"/>
                    </a:xfrm>
                    <a:prstGeom prst="rect">
                      <a:avLst/>
                    </a:prstGeom>
                    <a:noFill/>
                    <a:ln w="9525">
                      <a:noFill/>
                    </a:ln>
                  </pic:spPr>
                </pic:pic>
              </a:graphicData>
            </a:graphic>
          </wp:inline>
        </w:drawing>
      </w:r>
    </w:p>
    <w:p>
      <w:pPr>
        <w:topLinePunct/>
        <w:spacing w:line="276" w:lineRule="auto"/>
        <w:ind w:left="0" w:leftChars="0" w:firstLine="640" w:firstLineChars="200"/>
        <w:jc w:val="both"/>
        <w:rPr>
          <w:rFonts w:ascii="黑体" w:hAnsi="黑体" w:eastAsia="黑体"/>
          <w:sz w:val="32"/>
          <w:szCs w:val="32"/>
        </w:rPr>
      </w:pPr>
      <w:r>
        <w:rPr>
          <w:rFonts w:hint="eastAsia" w:ascii="黑体" w:hAnsi="黑体" w:eastAsia="黑体"/>
          <w:sz w:val="32"/>
          <w:szCs w:val="32"/>
        </w:rPr>
        <w:t>五、部门管理的省对市县转移支付绩效自评情况分析</w:t>
      </w:r>
    </w:p>
    <w:p>
      <w:pPr>
        <w:topLinePunct/>
        <w:spacing w:line="276" w:lineRule="auto"/>
        <w:ind w:firstLine="640"/>
        <w:jc w:val="both"/>
        <w:rPr>
          <w:rFonts w:ascii="仿宋" w:hAnsi="仿宋" w:eastAsia="仿宋"/>
          <w:sz w:val="32"/>
          <w:szCs w:val="32"/>
        </w:rPr>
      </w:pPr>
      <w:r>
        <w:rPr>
          <w:rFonts w:hint="eastAsia" w:ascii="仿宋" w:hAnsi="仿宋" w:eastAsia="仿宋"/>
          <w:sz w:val="32"/>
          <w:szCs w:val="32"/>
        </w:rPr>
        <w:t>202</w:t>
      </w:r>
      <w:r>
        <w:rPr>
          <w:rFonts w:hint="default" w:ascii="仿宋" w:hAnsi="仿宋" w:eastAsia="仿宋"/>
          <w:sz w:val="32"/>
          <w:szCs w:val="32"/>
        </w:rPr>
        <w:t>1</w:t>
      </w:r>
      <w:r>
        <w:rPr>
          <w:rFonts w:hint="eastAsia" w:ascii="仿宋" w:hAnsi="仿宋" w:eastAsia="仿宋"/>
          <w:sz w:val="32"/>
          <w:szCs w:val="32"/>
        </w:rPr>
        <w:t>年我院无省对市县转移支付绩效资金。</w:t>
      </w:r>
    </w:p>
    <w:p>
      <w:pPr>
        <w:topLinePunct/>
        <w:spacing w:line="276" w:lineRule="auto"/>
        <w:ind w:firstLine="640"/>
        <w:jc w:val="both"/>
        <w:rPr>
          <w:rFonts w:ascii="黑体" w:hAnsi="黑体" w:eastAsia="黑体"/>
          <w:sz w:val="32"/>
          <w:szCs w:val="32"/>
        </w:rPr>
      </w:pPr>
      <w:r>
        <w:rPr>
          <w:rFonts w:hint="eastAsia" w:ascii="黑体" w:hAnsi="黑体" w:eastAsia="黑体"/>
          <w:sz w:val="32"/>
          <w:szCs w:val="32"/>
        </w:rPr>
        <w:t>六、绩效自评结果拟应用和公开情况</w:t>
      </w:r>
    </w:p>
    <w:p>
      <w:pPr>
        <w:topLinePunct/>
        <w:spacing w:line="276" w:lineRule="auto"/>
        <w:ind w:firstLine="585" w:firstLineChars="183"/>
        <w:jc w:val="both"/>
        <w:rPr>
          <w:rFonts w:ascii="仿宋" w:hAnsi="仿宋" w:eastAsia="仿宋"/>
          <w:sz w:val="32"/>
          <w:szCs w:val="32"/>
        </w:rPr>
      </w:pPr>
      <w:r>
        <w:rPr>
          <w:rFonts w:hint="eastAsia" w:ascii="仿宋" w:hAnsi="仿宋" w:eastAsia="仿宋"/>
          <w:sz w:val="32"/>
          <w:szCs w:val="32"/>
        </w:rPr>
        <w:t>我院将对项目绩效自评情况及时整理、归纳、分析，将其作为项目经费预算管理工作的依据，自评结果按财政要求依程序在省政府</w:t>
      </w:r>
      <w:r>
        <w:rPr>
          <w:rFonts w:ascii="仿宋" w:hAnsi="仿宋" w:eastAsia="仿宋"/>
          <w:sz w:val="32"/>
          <w:szCs w:val="32"/>
        </w:rPr>
        <w:t>官方网站对外</w:t>
      </w:r>
      <w:r>
        <w:rPr>
          <w:rFonts w:hint="eastAsia" w:ascii="仿宋" w:hAnsi="仿宋" w:eastAsia="仿宋"/>
          <w:sz w:val="32"/>
          <w:szCs w:val="32"/>
        </w:rPr>
        <w:t>公开。</w:t>
      </w:r>
      <w:r>
        <w:rPr>
          <w:rFonts w:ascii="仿宋" w:hAnsi="仿宋" w:eastAsia="仿宋"/>
          <w:sz w:val="32"/>
          <w:szCs w:val="32"/>
        </w:rPr>
        <w:t>在</w:t>
      </w:r>
      <w:r>
        <w:rPr>
          <w:rFonts w:hint="eastAsia" w:ascii="仿宋" w:hAnsi="仿宋" w:eastAsia="仿宋"/>
          <w:sz w:val="32"/>
          <w:szCs w:val="32"/>
        </w:rPr>
        <w:t>本</w:t>
      </w:r>
      <w:r>
        <w:rPr>
          <w:rFonts w:ascii="仿宋" w:hAnsi="仿宋" w:eastAsia="仿宋"/>
          <w:sz w:val="32"/>
          <w:szCs w:val="32"/>
        </w:rPr>
        <w:t>系统内，我</w:t>
      </w:r>
      <w:r>
        <w:rPr>
          <w:rFonts w:hint="eastAsia" w:ascii="仿宋" w:hAnsi="仿宋" w:eastAsia="仿宋"/>
          <w:sz w:val="32"/>
          <w:szCs w:val="32"/>
        </w:rPr>
        <w:t>院计划</w:t>
      </w:r>
      <w:r>
        <w:rPr>
          <w:rFonts w:ascii="仿宋" w:hAnsi="仿宋" w:eastAsia="仿宋"/>
          <w:sz w:val="32"/>
          <w:szCs w:val="32"/>
        </w:rPr>
        <w:t>将自评情况</w:t>
      </w:r>
      <w:r>
        <w:rPr>
          <w:rFonts w:hint="eastAsia" w:ascii="仿宋" w:hAnsi="仿宋" w:eastAsia="仿宋"/>
          <w:sz w:val="32"/>
          <w:szCs w:val="32"/>
        </w:rPr>
        <w:t>在</w:t>
      </w:r>
      <w:r>
        <w:rPr>
          <w:rFonts w:ascii="仿宋" w:hAnsi="仿宋" w:eastAsia="仿宋"/>
          <w:sz w:val="32"/>
          <w:szCs w:val="32"/>
        </w:rPr>
        <w:t>内部信息平台</w:t>
      </w:r>
      <w:r>
        <w:rPr>
          <w:rFonts w:hint="eastAsia" w:ascii="仿宋" w:hAnsi="仿宋" w:eastAsia="仿宋"/>
          <w:sz w:val="32"/>
          <w:szCs w:val="32"/>
        </w:rPr>
        <w:t>公开</w:t>
      </w:r>
      <w:r>
        <w:rPr>
          <w:rFonts w:ascii="仿宋" w:hAnsi="仿宋" w:eastAsia="仿宋"/>
          <w:sz w:val="32"/>
          <w:szCs w:val="32"/>
        </w:rPr>
        <w:t>，从而促进问题改进，更加科学合理的设定今后的工作目标，提高服务管理水平，更好地做好各项工作</w:t>
      </w:r>
      <w:r>
        <w:rPr>
          <w:rFonts w:hint="eastAsia" w:ascii="仿宋" w:hAnsi="仿宋" w:eastAsia="仿宋"/>
          <w:sz w:val="32"/>
          <w:szCs w:val="32"/>
        </w:rPr>
        <w:t>。</w:t>
      </w:r>
    </w:p>
    <w:p>
      <w:pPr>
        <w:topLinePunct/>
        <w:spacing w:line="276" w:lineRule="auto"/>
        <w:ind w:firstLine="643"/>
        <w:jc w:val="both"/>
        <w:rPr>
          <w:rFonts w:ascii="黑体" w:hAnsi="黑体" w:eastAsia="黑体"/>
          <w:b/>
          <w:sz w:val="32"/>
          <w:szCs w:val="32"/>
        </w:rPr>
      </w:pPr>
      <w:r>
        <w:rPr>
          <w:rFonts w:hint="eastAsia" w:ascii="黑体" w:hAnsi="黑体" w:eastAsia="黑体"/>
          <w:b/>
          <w:sz w:val="32"/>
          <w:szCs w:val="32"/>
        </w:rPr>
        <w:t>七、其他需要说明的问题</w:t>
      </w:r>
    </w:p>
    <w:p>
      <w:pPr>
        <w:topLinePunct/>
        <w:spacing w:line="276" w:lineRule="auto"/>
        <w:ind w:firstLine="640"/>
        <w:jc w:val="both"/>
        <w:rPr>
          <w:rFonts w:ascii="仿宋" w:hAnsi="仿宋" w:eastAsia="仿宋"/>
          <w:sz w:val="32"/>
          <w:szCs w:val="32"/>
        </w:rPr>
      </w:pPr>
      <w:r>
        <w:rPr>
          <w:rFonts w:hint="eastAsia" w:ascii="仿宋" w:hAnsi="仿宋" w:eastAsia="仿宋"/>
          <w:sz w:val="32"/>
          <w:szCs w:val="32"/>
        </w:rPr>
        <w:t>甘肃甘肃社会主义学院绩效</w:t>
      </w:r>
      <w:r>
        <w:rPr>
          <w:rFonts w:ascii="仿宋" w:hAnsi="仿宋" w:eastAsia="仿宋"/>
          <w:sz w:val="32"/>
          <w:szCs w:val="32"/>
        </w:rPr>
        <w:t>评价内容</w:t>
      </w:r>
      <w:r>
        <w:rPr>
          <w:rFonts w:hint="eastAsia" w:ascii="仿宋" w:hAnsi="仿宋" w:eastAsia="仿宋"/>
          <w:sz w:val="32"/>
          <w:szCs w:val="32"/>
        </w:rPr>
        <w:t>未在中央和省委巡视、各级审计和财政监督中发现问题</w:t>
      </w:r>
      <w:r>
        <w:rPr>
          <w:rFonts w:ascii="仿宋" w:hAnsi="仿宋" w:eastAsia="仿宋"/>
          <w:sz w:val="32"/>
          <w:szCs w:val="32"/>
        </w:rPr>
        <w:t>，无其他需要说明的问题</w:t>
      </w:r>
      <w:r>
        <w:rPr>
          <w:rFonts w:hint="eastAsia" w:ascii="仿宋" w:hAnsi="仿宋" w:eastAsia="仿宋"/>
          <w:sz w:val="32"/>
          <w:szCs w:val="32"/>
        </w:rPr>
        <w:t>。</w:t>
      </w:r>
    </w:p>
    <w:p>
      <w:pPr>
        <w:topLinePunct/>
        <w:spacing w:line="276" w:lineRule="auto"/>
        <w:ind w:firstLine="640"/>
        <w:jc w:val="both"/>
        <w:rPr>
          <w:rFonts w:ascii="仿宋" w:hAnsi="仿宋" w:eastAsia="仿宋"/>
          <w:sz w:val="32"/>
          <w:szCs w:val="32"/>
        </w:rPr>
      </w:pPr>
    </w:p>
    <w:p>
      <w:pPr>
        <w:topLinePunct/>
        <w:spacing w:line="276" w:lineRule="auto"/>
        <w:ind w:firstLine="640"/>
        <w:jc w:val="both"/>
        <w:rPr>
          <w:rFonts w:ascii="仿宋" w:hAnsi="仿宋" w:eastAsia="仿宋"/>
          <w:sz w:val="32"/>
          <w:szCs w:val="32"/>
        </w:rPr>
      </w:pPr>
    </w:p>
    <w:p>
      <w:pPr>
        <w:topLinePunct/>
        <w:spacing w:line="276" w:lineRule="auto"/>
        <w:ind w:firstLine="640"/>
        <w:jc w:val="both"/>
        <w:rPr>
          <w:rFonts w:ascii="仿宋" w:hAnsi="仿宋" w:eastAsia="仿宋"/>
          <w:sz w:val="32"/>
          <w:szCs w:val="32"/>
        </w:rPr>
      </w:pPr>
    </w:p>
    <w:p>
      <w:pPr>
        <w:topLinePunct/>
        <w:spacing w:line="276" w:lineRule="auto"/>
        <w:ind w:firstLine="640"/>
        <w:jc w:val="both"/>
        <w:rPr>
          <w:rFonts w:ascii="仿宋" w:hAnsi="仿宋" w:eastAsia="仿宋"/>
          <w:sz w:val="32"/>
          <w:szCs w:val="32"/>
        </w:rPr>
      </w:pPr>
    </w:p>
    <w:p>
      <w:pPr>
        <w:topLinePunct/>
        <w:spacing w:line="276" w:lineRule="auto"/>
        <w:ind w:firstLine="4640" w:firstLineChars="1450"/>
        <w:jc w:val="both"/>
        <w:rPr>
          <w:rFonts w:ascii="仿宋" w:hAnsi="仿宋" w:eastAsia="仿宋"/>
          <w:sz w:val="32"/>
          <w:szCs w:val="32"/>
        </w:rPr>
      </w:pPr>
      <w:r>
        <w:rPr>
          <w:rFonts w:ascii="仿宋" w:hAnsi="仿宋" w:eastAsia="仿宋"/>
          <w:sz w:val="32"/>
          <w:szCs w:val="32"/>
        </w:rPr>
        <w:t>甘肃社会主义学院</w:t>
      </w:r>
    </w:p>
    <w:p>
      <w:pPr>
        <w:tabs>
          <w:tab w:val="left" w:pos="5250"/>
        </w:tabs>
        <w:topLinePunct/>
        <w:ind w:firstLine="4832" w:firstLineChars="1510"/>
        <w:jc w:val="both"/>
        <w:rPr>
          <w:rFonts w:ascii="仿宋" w:hAnsi="仿宋" w:eastAsia="仿宋"/>
          <w:sz w:val="32"/>
          <w:szCs w:val="32"/>
        </w:rPr>
      </w:pPr>
      <w:r>
        <w:rPr>
          <w:rFonts w:hint="eastAsia" w:ascii="仿宋" w:hAnsi="仿宋" w:eastAsia="仿宋"/>
          <w:sz w:val="32"/>
          <w:szCs w:val="32"/>
        </w:rPr>
        <w:t>202</w:t>
      </w:r>
      <w:r>
        <w:rPr>
          <w:rFonts w:hint="default" w:ascii="仿宋" w:hAnsi="仿宋" w:eastAsia="仿宋"/>
          <w:sz w:val="32"/>
          <w:szCs w:val="32"/>
        </w:rPr>
        <w:t>2</w:t>
      </w:r>
      <w:r>
        <w:rPr>
          <w:rFonts w:hint="eastAsia" w:ascii="仿宋" w:hAnsi="仿宋" w:eastAsia="仿宋"/>
          <w:sz w:val="32"/>
          <w:szCs w:val="32"/>
        </w:rPr>
        <w:t>年2月</w:t>
      </w:r>
      <w:r>
        <w:rPr>
          <w:rFonts w:hint="default" w:ascii="仿宋" w:hAnsi="仿宋" w:eastAsia="仿宋"/>
          <w:sz w:val="32"/>
          <w:szCs w:val="32"/>
        </w:rPr>
        <w:t>25</w:t>
      </w:r>
      <w:r>
        <w:rPr>
          <w:rFonts w:hint="eastAsia" w:ascii="仿宋" w:hAnsi="仿宋" w:eastAsia="仿宋"/>
          <w:sz w:val="32"/>
          <w:szCs w:val="32"/>
        </w:rPr>
        <w:t>日</w:t>
      </w:r>
    </w:p>
    <w:sectPr>
      <w:footerReference r:id="rId7" w:type="first"/>
      <w:footerReference r:id="rId5" w:type="default"/>
      <w:footerReference r:id="rId6" w:type="even"/>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8"/>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43A96"/>
    <w:multiLevelType w:val="singleLevel"/>
    <w:tmpl w:val="00043A96"/>
    <w:lvl w:ilvl="0" w:tentative="0">
      <w:start w:val="2"/>
      <w:numFmt w:val="decimal"/>
      <w:suff w:val="nothing"/>
      <w:lvlText w:val="（%1）"/>
      <w:lvlJc w:val="left"/>
    </w:lvl>
  </w:abstractNum>
  <w:abstractNum w:abstractNumId="1">
    <w:nsid w:val="4878B6E1"/>
    <w:multiLevelType w:val="singleLevel"/>
    <w:tmpl w:val="4878B6E1"/>
    <w:lvl w:ilvl="0" w:tentative="0">
      <w:start w:val="3"/>
      <w:numFmt w:val="decimal"/>
      <w:lvlText w:val="%1."/>
      <w:lvlJc w:val="left"/>
      <w:pPr>
        <w:tabs>
          <w:tab w:val="left" w:pos="312"/>
        </w:tabs>
      </w:pPr>
    </w:lvl>
  </w:abstractNum>
  <w:abstractNum w:abstractNumId="2">
    <w:nsid w:val="621892C1"/>
    <w:multiLevelType w:val="singleLevel"/>
    <w:tmpl w:val="621892C1"/>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0642"/>
    <w:rsid w:val="00000858"/>
    <w:rsid w:val="00001212"/>
    <w:rsid w:val="000053EC"/>
    <w:rsid w:val="000079B2"/>
    <w:rsid w:val="00012410"/>
    <w:rsid w:val="000132FA"/>
    <w:rsid w:val="00013D89"/>
    <w:rsid w:val="00015E74"/>
    <w:rsid w:val="00020EF5"/>
    <w:rsid w:val="000238AE"/>
    <w:rsid w:val="00024CDB"/>
    <w:rsid w:val="00026D14"/>
    <w:rsid w:val="00031136"/>
    <w:rsid w:val="000344F1"/>
    <w:rsid w:val="00034BF9"/>
    <w:rsid w:val="00034CD3"/>
    <w:rsid w:val="000350FA"/>
    <w:rsid w:val="0003512C"/>
    <w:rsid w:val="000352B9"/>
    <w:rsid w:val="000354FF"/>
    <w:rsid w:val="000377B0"/>
    <w:rsid w:val="000473B9"/>
    <w:rsid w:val="00047ADB"/>
    <w:rsid w:val="00050BFB"/>
    <w:rsid w:val="00052E97"/>
    <w:rsid w:val="000607BD"/>
    <w:rsid w:val="0006383D"/>
    <w:rsid w:val="00064630"/>
    <w:rsid w:val="000647B6"/>
    <w:rsid w:val="000654E2"/>
    <w:rsid w:val="00065A3A"/>
    <w:rsid w:val="0007025C"/>
    <w:rsid w:val="00070AC7"/>
    <w:rsid w:val="00072403"/>
    <w:rsid w:val="000729B9"/>
    <w:rsid w:val="00073886"/>
    <w:rsid w:val="000740F9"/>
    <w:rsid w:val="00077108"/>
    <w:rsid w:val="00077F55"/>
    <w:rsid w:val="00081869"/>
    <w:rsid w:val="00082473"/>
    <w:rsid w:val="000835E2"/>
    <w:rsid w:val="0008436A"/>
    <w:rsid w:val="00085A46"/>
    <w:rsid w:val="0008789F"/>
    <w:rsid w:val="00092C30"/>
    <w:rsid w:val="00093D5A"/>
    <w:rsid w:val="000944DD"/>
    <w:rsid w:val="000948A9"/>
    <w:rsid w:val="00094ACD"/>
    <w:rsid w:val="00096952"/>
    <w:rsid w:val="000A3953"/>
    <w:rsid w:val="000B1836"/>
    <w:rsid w:val="000B430E"/>
    <w:rsid w:val="000B4767"/>
    <w:rsid w:val="000B569B"/>
    <w:rsid w:val="000B5DA6"/>
    <w:rsid w:val="000C1D9D"/>
    <w:rsid w:val="000C26AF"/>
    <w:rsid w:val="000C4017"/>
    <w:rsid w:val="000C6669"/>
    <w:rsid w:val="000D3B5A"/>
    <w:rsid w:val="000D56BB"/>
    <w:rsid w:val="000D63B4"/>
    <w:rsid w:val="000D6D06"/>
    <w:rsid w:val="000E3797"/>
    <w:rsid w:val="000E5627"/>
    <w:rsid w:val="000E614C"/>
    <w:rsid w:val="000E69BD"/>
    <w:rsid w:val="000E7790"/>
    <w:rsid w:val="000E7FC9"/>
    <w:rsid w:val="000F1BF1"/>
    <w:rsid w:val="000F44B7"/>
    <w:rsid w:val="000F785F"/>
    <w:rsid w:val="00101535"/>
    <w:rsid w:val="00104C08"/>
    <w:rsid w:val="00106C49"/>
    <w:rsid w:val="00115ADA"/>
    <w:rsid w:val="001174C9"/>
    <w:rsid w:val="00122DD5"/>
    <w:rsid w:val="00127734"/>
    <w:rsid w:val="001301D1"/>
    <w:rsid w:val="00132A2E"/>
    <w:rsid w:val="0013346F"/>
    <w:rsid w:val="00134208"/>
    <w:rsid w:val="001366DC"/>
    <w:rsid w:val="00140F0C"/>
    <w:rsid w:val="0014167D"/>
    <w:rsid w:val="0014700D"/>
    <w:rsid w:val="0015023D"/>
    <w:rsid w:val="00150C28"/>
    <w:rsid w:val="00151A10"/>
    <w:rsid w:val="001520B1"/>
    <w:rsid w:val="00152C5E"/>
    <w:rsid w:val="00153120"/>
    <w:rsid w:val="00153578"/>
    <w:rsid w:val="00153CD1"/>
    <w:rsid w:val="00154E15"/>
    <w:rsid w:val="00154FB2"/>
    <w:rsid w:val="00156FF7"/>
    <w:rsid w:val="001574D0"/>
    <w:rsid w:val="00157735"/>
    <w:rsid w:val="00157919"/>
    <w:rsid w:val="00157AE5"/>
    <w:rsid w:val="00157AF5"/>
    <w:rsid w:val="0016414A"/>
    <w:rsid w:val="00165118"/>
    <w:rsid w:val="00165876"/>
    <w:rsid w:val="00166EA9"/>
    <w:rsid w:val="00167C15"/>
    <w:rsid w:val="001706F9"/>
    <w:rsid w:val="001716A6"/>
    <w:rsid w:val="0017660F"/>
    <w:rsid w:val="00176786"/>
    <w:rsid w:val="00184FA4"/>
    <w:rsid w:val="00192CB3"/>
    <w:rsid w:val="001939C1"/>
    <w:rsid w:val="00195F0B"/>
    <w:rsid w:val="00196A3F"/>
    <w:rsid w:val="001A05FF"/>
    <w:rsid w:val="001A0C81"/>
    <w:rsid w:val="001A1598"/>
    <w:rsid w:val="001A220D"/>
    <w:rsid w:val="001A490E"/>
    <w:rsid w:val="001A5B1F"/>
    <w:rsid w:val="001A6E54"/>
    <w:rsid w:val="001B212F"/>
    <w:rsid w:val="001B499B"/>
    <w:rsid w:val="001B7750"/>
    <w:rsid w:val="001B7B3F"/>
    <w:rsid w:val="001C0760"/>
    <w:rsid w:val="001C099D"/>
    <w:rsid w:val="001C2E79"/>
    <w:rsid w:val="001C4E2E"/>
    <w:rsid w:val="001C5307"/>
    <w:rsid w:val="001C5665"/>
    <w:rsid w:val="001C62FB"/>
    <w:rsid w:val="001C6E37"/>
    <w:rsid w:val="001C7F65"/>
    <w:rsid w:val="001D0F17"/>
    <w:rsid w:val="001D34AC"/>
    <w:rsid w:val="001E0620"/>
    <w:rsid w:val="001E6851"/>
    <w:rsid w:val="001E7D87"/>
    <w:rsid w:val="001F3FB6"/>
    <w:rsid w:val="001F4489"/>
    <w:rsid w:val="001F51B0"/>
    <w:rsid w:val="001F5618"/>
    <w:rsid w:val="001F5AB9"/>
    <w:rsid w:val="001F5EC7"/>
    <w:rsid w:val="001F77EC"/>
    <w:rsid w:val="0020009E"/>
    <w:rsid w:val="002001B1"/>
    <w:rsid w:val="00201F5A"/>
    <w:rsid w:val="00201F9E"/>
    <w:rsid w:val="00202C48"/>
    <w:rsid w:val="00204152"/>
    <w:rsid w:val="0020472A"/>
    <w:rsid w:val="002052D7"/>
    <w:rsid w:val="0020693D"/>
    <w:rsid w:val="00206D63"/>
    <w:rsid w:val="00207E14"/>
    <w:rsid w:val="002105DB"/>
    <w:rsid w:val="00212C41"/>
    <w:rsid w:val="00213763"/>
    <w:rsid w:val="0021454B"/>
    <w:rsid w:val="00214851"/>
    <w:rsid w:val="00226438"/>
    <w:rsid w:val="00226A55"/>
    <w:rsid w:val="0022752E"/>
    <w:rsid w:val="00230796"/>
    <w:rsid w:val="00232694"/>
    <w:rsid w:val="00232A96"/>
    <w:rsid w:val="00233EEC"/>
    <w:rsid w:val="002347BD"/>
    <w:rsid w:val="00235D6B"/>
    <w:rsid w:val="0023686D"/>
    <w:rsid w:val="00236D4C"/>
    <w:rsid w:val="002408A3"/>
    <w:rsid w:val="00250913"/>
    <w:rsid w:val="002516D6"/>
    <w:rsid w:val="00253642"/>
    <w:rsid w:val="002541B0"/>
    <w:rsid w:val="00257844"/>
    <w:rsid w:val="00257BFB"/>
    <w:rsid w:val="002612BF"/>
    <w:rsid w:val="00264744"/>
    <w:rsid w:val="0026624B"/>
    <w:rsid w:val="002675D1"/>
    <w:rsid w:val="0027037E"/>
    <w:rsid w:val="00270D33"/>
    <w:rsid w:val="002719B9"/>
    <w:rsid w:val="002731D3"/>
    <w:rsid w:val="00274202"/>
    <w:rsid w:val="00277834"/>
    <w:rsid w:val="00285115"/>
    <w:rsid w:val="00285141"/>
    <w:rsid w:val="00287CC4"/>
    <w:rsid w:val="002939D2"/>
    <w:rsid w:val="002951CE"/>
    <w:rsid w:val="00296914"/>
    <w:rsid w:val="00296AC5"/>
    <w:rsid w:val="002977FE"/>
    <w:rsid w:val="00297A62"/>
    <w:rsid w:val="002A34DB"/>
    <w:rsid w:val="002A3A01"/>
    <w:rsid w:val="002A5BFF"/>
    <w:rsid w:val="002A62F2"/>
    <w:rsid w:val="002B1B87"/>
    <w:rsid w:val="002B2591"/>
    <w:rsid w:val="002B39CE"/>
    <w:rsid w:val="002B5BC9"/>
    <w:rsid w:val="002B612B"/>
    <w:rsid w:val="002B7BD3"/>
    <w:rsid w:val="002C6C4A"/>
    <w:rsid w:val="002D0B4F"/>
    <w:rsid w:val="002D26BE"/>
    <w:rsid w:val="002D4450"/>
    <w:rsid w:val="002D78BA"/>
    <w:rsid w:val="002D7F47"/>
    <w:rsid w:val="002E02EA"/>
    <w:rsid w:val="002E0380"/>
    <w:rsid w:val="002E0DB1"/>
    <w:rsid w:val="002E5B5C"/>
    <w:rsid w:val="002E6CF5"/>
    <w:rsid w:val="002E7F35"/>
    <w:rsid w:val="002F4ABD"/>
    <w:rsid w:val="002F60B1"/>
    <w:rsid w:val="00300C56"/>
    <w:rsid w:val="00300EF5"/>
    <w:rsid w:val="0030304A"/>
    <w:rsid w:val="00303F0C"/>
    <w:rsid w:val="003046BC"/>
    <w:rsid w:val="00305EEB"/>
    <w:rsid w:val="00306453"/>
    <w:rsid w:val="00307EBD"/>
    <w:rsid w:val="00311DF3"/>
    <w:rsid w:val="0031474C"/>
    <w:rsid w:val="0031488E"/>
    <w:rsid w:val="0032143E"/>
    <w:rsid w:val="00321755"/>
    <w:rsid w:val="00321A1E"/>
    <w:rsid w:val="003265B4"/>
    <w:rsid w:val="00327977"/>
    <w:rsid w:val="003320E6"/>
    <w:rsid w:val="00333E8E"/>
    <w:rsid w:val="00333F6A"/>
    <w:rsid w:val="00334F44"/>
    <w:rsid w:val="003350F5"/>
    <w:rsid w:val="00336B11"/>
    <w:rsid w:val="00342B8E"/>
    <w:rsid w:val="003473B5"/>
    <w:rsid w:val="003529B9"/>
    <w:rsid w:val="00353D8F"/>
    <w:rsid w:val="0035584C"/>
    <w:rsid w:val="003651F1"/>
    <w:rsid w:val="003659E9"/>
    <w:rsid w:val="0036685B"/>
    <w:rsid w:val="003733A1"/>
    <w:rsid w:val="00377960"/>
    <w:rsid w:val="0038168E"/>
    <w:rsid w:val="00382142"/>
    <w:rsid w:val="003849D3"/>
    <w:rsid w:val="00390115"/>
    <w:rsid w:val="00390BDA"/>
    <w:rsid w:val="0039104B"/>
    <w:rsid w:val="00391219"/>
    <w:rsid w:val="00391BFC"/>
    <w:rsid w:val="00393533"/>
    <w:rsid w:val="0039693C"/>
    <w:rsid w:val="003A355D"/>
    <w:rsid w:val="003A4F3E"/>
    <w:rsid w:val="003A5221"/>
    <w:rsid w:val="003A5787"/>
    <w:rsid w:val="003A637D"/>
    <w:rsid w:val="003B0DD6"/>
    <w:rsid w:val="003B197F"/>
    <w:rsid w:val="003B2350"/>
    <w:rsid w:val="003B5808"/>
    <w:rsid w:val="003B62BC"/>
    <w:rsid w:val="003B794D"/>
    <w:rsid w:val="003C0960"/>
    <w:rsid w:val="003C178D"/>
    <w:rsid w:val="003C3637"/>
    <w:rsid w:val="003C4617"/>
    <w:rsid w:val="003C65C6"/>
    <w:rsid w:val="003C79FF"/>
    <w:rsid w:val="003D370C"/>
    <w:rsid w:val="003D41D0"/>
    <w:rsid w:val="003D5B85"/>
    <w:rsid w:val="003D7373"/>
    <w:rsid w:val="003D793E"/>
    <w:rsid w:val="003E028F"/>
    <w:rsid w:val="003E10FD"/>
    <w:rsid w:val="003E559F"/>
    <w:rsid w:val="003E7508"/>
    <w:rsid w:val="003F4856"/>
    <w:rsid w:val="003F691A"/>
    <w:rsid w:val="003F72EF"/>
    <w:rsid w:val="004006F9"/>
    <w:rsid w:val="00401869"/>
    <w:rsid w:val="00402232"/>
    <w:rsid w:val="00402C76"/>
    <w:rsid w:val="00402D6C"/>
    <w:rsid w:val="00403045"/>
    <w:rsid w:val="004030DF"/>
    <w:rsid w:val="00404F1E"/>
    <w:rsid w:val="00404F80"/>
    <w:rsid w:val="0040710F"/>
    <w:rsid w:val="00407B78"/>
    <w:rsid w:val="00407E0C"/>
    <w:rsid w:val="004117CD"/>
    <w:rsid w:val="004161DB"/>
    <w:rsid w:val="00421569"/>
    <w:rsid w:val="00422031"/>
    <w:rsid w:val="00422AA4"/>
    <w:rsid w:val="0042523E"/>
    <w:rsid w:val="0043117D"/>
    <w:rsid w:val="0043155F"/>
    <w:rsid w:val="00432600"/>
    <w:rsid w:val="004327D2"/>
    <w:rsid w:val="004372DF"/>
    <w:rsid w:val="004422C5"/>
    <w:rsid w:val="0044266C"/>
    <w:rsid w:val="004427CF"/>
    <w:rsid w:val="00442C5C"/>
    <w:rsid w:val="004439EB"/>
    <w:rsid w:val="00445FE6"/>
    <w:rsid w:val="004511B1"/>
    <w:rsid w:val="00451B55"/>
    <w:rsid w:val="00452B89"/>
    <w:rsid w:val="00452D74"/>
    <w:rsid w:val="00453187"/>
    <w:rsid w:val="004558A5"/>
    <w:rsid w:val="0045620D"/>
    <w:rsid w:val="0045672F"/>
    <w:rsid w:val="00462F1F"/>
    <w:rsid w:val="00464DBA"/>
    <w:rsid w:val="00467AD5"/>
    <w:rsid w:val="00467D4C"/>
    <w:rsid w:val="00470B20"/>
    <w:rsid w:val="00471692"/>
    <w:rsid w:val="004747AE"/>
    <w:rsid w:val="00475EC1"/>
    <w:rsid w:val="004763A6"/>
    <w:rsid w:val="004764DB"/>
    <w:rsid w:val="004767B8"/>
    <w:rsid w:val="00476B36"/>
    <w:rsid w:val="00477768"/>
    <w:rsid w:val="0048145F"/>
    <w:rsid w:val="00481477"/>
    <w:rsid w:val="00481931"/>
    <w:rsid w:val="004838EC"/>
    <w:rsid w:val="00485052"/>
    <w:rsid w:val="0048522D"/>
    <w:rsid w:val="00491927"/>
    <w:rsid w:val="004920F2"/>
    <w:rsid w:val="00493183"/>
    <w:rsid w:val="00495C62"/>
    <w:rsid w:val="00495D9A"/>
    <w:rsid w:val="004A37C2"/>
    <w:rsid w:val="004A39C1"/>
    <w:rsid w:val="004A79C6"/>
    <w:rsid w:val="004B0EBB"/>
    <w:rsid w:val="004B12C6"/>
    <w:rsid w:val="004B12CC"/>
    <w:rsid w:val="004B1368"/>
    <w:rsid w:val="004B16C2"/>
    <w:rsid w:val="004B21FD"/>
    <w:rsid w:val="004B5C1F"/>
    <w:rsid w:val="004B5DFE"/>
    <w:rsid w:val="004B5F28"/>
    <w:rsid w:val="004B607D"/>
    <w:rsid w:val="004B62BA"/>
    <w:rsid w:val="004B75E1"/>
    <w:rsid w:val="004B785D"/>
    <w:rsid w:val="004B7915"/>
    <w:rsid w:val="004C3468"/>
    <w:rsid w:val="004C5C69"/>
    <w:rsid w:val="004C709A"/>
    <w:rsid w:val="004D0F24"/>
    <w:rsid w:val="004D141F"/>
    <w:rsid w:val="004D354D"/>
    <w:rsid w:val="004D5A94"/>
    <w:rsid w:val="004D7C32"/>
    <w:rsid w:val="004E085E"/>
    <w:rsid w:val="004E0D8A"/>
    <w:rsid w:val="004E45D8"/>
    <w:rsid w:val="004E565B"/>
    <w:rsid w:val="004E63FC"/>
    <w:rsid w:val="004E64A2"/>
    <w:rsid w:val="004F0EAF"/>
    <w:rsid w:val="004F49D6"/>
    <w:rsid w:val="004F4D69"/>
    <w:rsid w:val="004F641F"/>
    <w:rsid w:val="004F7495"/>
    <w:rsid w:val="0050539C"/>
    <w:rsid w:val="0050576E"/>
    <w:rsid w:val="005074D9"/>
    <w:rsid w:val="0051484C"/>
    <w:rsid w:val="00515908"/>
    <w:rsid w:val="0052129F"/>
    <w:rsid w:val="005238D0"/>
    <w:rsid w:val="005251BA"/>
    <w:rsid w:val="005271DA"/>
    <w:rsid w:val="005319C5"/>
    <w:rsid w:val="0053476F"/>
    <w:rsid w:val="00534E55"/>
    <w:rsid w:val="00535ACA"/>
    <w:rsid w:val="005368B8"/>
    <w:rsid w:val="005373BE"/>
    <w:rsid w:val="005405C1"/>
    <w:rsid w:val="00544CB7"/>
    <w:rsid w:val="0054562E"/>
    <w:rsid w:val="005472E6"/>
    <w:rsid w:val="005513CA"/>
    <w:rsid w:val="00552C66"/>
    <w:rsid w:val="0055487A"/>
    <w:rsid w:val="00556DEB"/>
    <w:rsid w:val="00560066"/>
    <w:rsid w:val="00562ACE"/>
    <w:rsid w:val="00563586"/>
    <w:rsid w:val="00563A96"/>
    <w:rsid w:val="00565AD3"/>
    <w:rsid w:val="00570B6A"/>
    <w:rsid w:val="00573D90"/>
    <w:rsid w:val="00573EBA"/>
    <w:rsid w:val="00575EB2"/>
    <w:rsid w:val="00577638"/>
    <w:rsid w:val="005806B6"/>
    <w:rsid w:val="0058099E"/>
    <w:rsid w:val="0058347F"/>
    <w:rsid w:val="00584CD4"/>
    <w:rsid w:val="00586FD9"/>
    <w:rsid w:val="00587FDF"/>
    <w:rsid w:val="00593880"/>
    <w:rsid w:val="00595A0F"/>
    <w:rsid w:val="005A1D97"/>
    <w:rsid w:val="005A1EDC"/>
    <w:rsid w:val="005A78A1"/>
    <w:rsid w:val="005B0586"/>
    <w:rsid w:val="005B0BEF"/>
    <w:rsid w:val="005B4BBC"/>
    <w:rsid w:val="005B7556"/>
    <w:rsid w:val="005C0FDD"/>
    <w:rsid w:val="005C32BB"/>
    <w:rsid w:val="005C3AE0"/>
    <w:rsid w:val="005C4F04"/>
    <w:rsid w:val="005D1422"/>
    <w:rsid w:val="005D1F2F"/>
    <w:rsid w:val="005D21E5"/>
    <w:rsid w:val="005D283F"/>
    <w:rsid w:val="005D3C24"/>
    <w:rsid w:val="005D404E"/>
    <w:rsid w:val="005D423D"/>
    <w:rsid w:val="005D48B1"/>
    <w:rsid w:val="005D5EA7"/>
    <w:rsid w:val="005D685E"/>
    <w:rsid w:val="005D72BB"/>
    <w:rsid w:val="005D749A"/>
    <w:rsid w:val="005D7CD3"/>
    <w:rsid w:val="005E0F28"/>
    <w:rsid w:val="005E3DBA"/>
    <w:rsid w:val="005E4556"/>
    <w:rsid w:val="005F0A23"/>
    <w:rsid w:val="005F0E1C"/>
    <w:rsid w:val="005F20FF"/>
    <w:rsid w:val="005F41A2"/>
    <w:rsid w:val="005F48B3"/>
    <w:rsid w:val="005F54B7"/>
    <w:rsid w:val="005F6A1F"/>
    <w:rsid w:val="005F6E40"/>
    <w:rsid w:val="005F6FB0"/>
    <w:rsid w:val="005F75CE"/>
    <w:rsid w:val="00602491"/>
    <w:rsid w:val="00610645"/>
    <w:rsid w:val="00612A5B"/>
    <w:rsid w:val="00612C6A"/>
    <w:rsid w:val="006131A2"/>
    <w:rsid w:val="00614816"/>
    <w:rsid w:val="006170FE"/>
    <w:rsid w:val="00620060"/>
    <w:rsid w:val="00621162"/>
    <w:rsid w:val="00621665"/>
    <w:rsid w:val="00624328"/>
    <w:rsid w:val="006272E0"/>
    <w:rsid w:val="00632BE2"/>
    <w:rsid w:val="00632EC8"/>
    <w:rsid w:val="0063332E"/>
    <w:rsid w:val="00635028"/>
    <w:rsid w:val="006368E9"/>
    <w:rsid w:val="0064162D"/>
    <w:rsid w:val="00642202"/>
    <w:rsid w:val="00644AF1"/>
    <w:rsid w:val="006451C4"/>
    <w:rsid w:val="0064777F"/>
    <w:rsid w:val="00647CEB"/>
    <w:rsid w:val="0065276E"/>
    <w:rsid w:val="006543A7"/>
    <w:rsid w:val="006559CD"/>
    <w:rsid w:val="006572E4"/>
    <w:rsid w:val="006600CD"/>
    <w:rsid w:val="006621AC"/>
    <w:rsid w:val="00662A7D"/>
    <w:rsid w:val="00662FE6"/>
    <w:rsid w:val="00664C28"/>
    <w:rsid w:val="006651D9"/>
    <w:rsid w:val="0066588C"/>
    <w:rsid w:val="00670446"/>
    <w:rsid w:val="00670753"/>
    <w:rsid w:val="00670CB3"/>
    <w:rsid w:val="00671598"/>
    <w:rsid w:val="006716E6"/>
    <w:rsid w:val="00671B43"/>
    <w:rsid w:val="00673B61"/>
    <w:rsid w:val="006748C3"/>
    <w:rsid w:val="006769BC"/>
    <w:rsid w:val="00677067"/>
    <w:rsid w:val="006806CD"/>
    <w:rsid w:val="0068296B"/>
    <w:rsid w:val="0068492F"/>
    <w:rsid w:val="00685177"/>
    <w:rsid w:val="00685C6E"/>
    <w:rsid w:val="00690888"/>
    <w:rsid w:val="00690BFD"/>
    <w:rsid w:val="006925ED"/>
    <w:rsid w:val="0069515A"/>
    <w:rsid w:val="006967D5"/>
    <w:rsid w:val="006A1773"/>
    <w:rsid w:val="006A1C03"/>
    <w:rsid w:val="006A409E"/>
    <w:rsid w:val="006A5531"/>
    <w:rsid w:val="006A5C78"/>
    <w:rsid w:val="006A6E07"/>
    <w:rsid w:val="006B0AAA"/>
    <w:rsid w:val="006B19FD"/>
    <w:rsid w:val="006B3BD2"/>
    <w:rsid w:val="006B48CA"/>
    <w:rsid w:val="006B5F33"/>
    <w:rsid w:val="006B74E3"/>
    <w:rsid w:val="006C1190"/>
    <w:rsid w:val="006C1295"/>
    <w:rsid w:val="006C3A3E"/>
    <w:rsid w:val="006D1928"/>
    <w:rsid w:val="006D33FA"/>
    <w:rsid w:val="006D4C1C"/>
    <w:rsid w:val="006D67A6"/>
    <w:rsid w:val="006D7FC5"/>
    <w:rsid w:val="006E1322"/>
    <w:rsid w:val="006E328F"/>
    <w:rsid w:val="006E5625"/>
    <w:rsid w:val="006E7C69"/>
    <w:rsid w:val="006F07EE"/>
    <w:rsid w:val="006F1F33"/>
    <w:rsid w:val="006F6CFC"/>
    <w:rsid w:val="006F6E2C"/>
    <w:rsid w:val="00700199"/>
    <w:rsid w:val="00700EF8"/>
    <w:rsid w:val="007017D9"/>
    <w:rsid w:val="00701B7A"/>
    <w:rsid w:val="007031DC"/>
    <w:rsid w:val="0070653C"/>
    <w:rsid w:val="0070712D"/>
    <w:rsid w:val="007077A2"/>
    <w:rsid w:val="00707C92"/>
    <w:rsid w:val="007125C2"/>
    <w:rsid w:val="00712F63"/>
    <w:rsid w:val="007145EB"/>
    <w:rsid w:val="00722F55"/>
    <w:rsid w:val="0072336E"/>
    <w:rsid w:val="00723F65"/>
    <w:rsid w:val="007258D9"/>
    <w:rsid w:val="0073033C"/>
    <w:rsid w:val="007306BD"/>
    <w:rsid w:val="007316EA"/>
    <w:rsid w:val="007328C4"/>
    <w:rsid w:val="00733C6F"/>
    <w:rsid w:val="00736C90"/>
    <w:rsid w:val="007370E8"/>
    <w:rsid w:val="00741191"/>
    <w:rsid w:val="007436E2"/>
    <w:rsid w:val="00744524"/>
    <w:rsid w:val="007458CE"/>
    <w:rsid w:val="00746072"/>
    <w:rsid w:val="00746477"/>
    <w:rsid w:val="0075195F"/>
    <w:rsid w:val="0075361A"/>
    <w:rsid w:val="0075604E"/>
    <w:rsid w:val="0075782A"/>
    <w:rsid w:val="00760529"/>
    <w:rsid w:val="00761BEC"/>
    <w:rsid w:val="00763AE8"/>
    <w:rsid w:val="0076715F"/>
    <w:rsid w:val="007707E5"/>
    <w:rsid w:val="00772595"/>
    <w:rsid w:val="00772A39"/>
    <w:rsid w:val="007766B5"/>
    <w:rsid w:val="00780A44"/>
    <w:rsid w:val="00780E0F"/>
    <w:rsid w:val="0078107E"/>
    <w:rsid w:val="007853DC"/>
    <w:rsid w:val="00785755"/>
    <w:rsid w:val="00785E90"/>
    <w:rsid w:val="007906E5"/>
    <w:rsid w:val="0079205E"/>
    <w:rsid w:val="00792E0A"/>
    <w:rsid w:val="0079377A"/>
    <w:rsid w:val="0079592E"/>
    <w:rsid w:val="00796E33"/>
    <w:rsid w:val="007A16C1"/>
    <w:rsid w:val="007A49EA"/>
    <w:rsid w:val="007A7526"/>
    <w:rsid w:val="007A7C6E"/>
    <w:rsid w:val="007B081B"/>
    <w:rsid w:val="007B0F55"/>
    <w:rsid w:val="007B1A04"/>
    <w:rsid w:val="007B1DB8"/>
    <w:rsid w:val="007B3344"/>
    <w:rsid w:val="007B39CE"/>
    <w:rsid w:val="007C0760"/>
    <w:rsid w:val="007C42B1"/>
    <w:rsid w:val="007C5B0B"/>
    <w:rsid w:val="007C6C20"/>
    <w:rsid w:val="007C7DCD"/>
    <w:rsid w:val="007D12D8"/>
    <w:rsid w:val="007D1381"/>
    <w:rsid w:val="007D1C30"/>
    <w:rsid w:val="007D3AE5"/>
    <w:rsid w:val="007D688A"/>
    <w:rsid w:val="007D699E"/>
    <w:rsid w:val="007D6FF4"/>
    <w:rsid w:val="007E0B2D"/>
    <w:rsid w:val="007E16C5"/>
    <w:rsid w:val="007E29EF"/>
    <w:rsid w:val="007E3033"/>
    <w:rsid w:val="007E31D7"/>
    <w:rsid w:val="007E3C13"/>
    <w:rsid w:val="007E3D48"/>
    <w:rsid w:val="007E46DB"/>
    <w:rsid w:val="007E4DA1"/>
    <w:rsid w:val="007F0B28"/>
    <w:rsid w:val="007F122F"/>
    <w:rsid w:val="007F152A"/>
    <w:rsid w:val="007F2C63"/>
    <w:rsid w:val="007F430E"/>
    <w:rsid w:val="007F581F"/>
    <w:rsid w:val="007F5ED0"/>
    <w:rsid w:val="0080660E"/>
    <w:rsid w:val="008141F0"/>
    <w:rsid w:val="008142D3"/>
    <w:rsid w:val="00814719"/>
    <w:rsid w:val="00815427"/>
    <w:rsid w:val="00816385"/>
    <w:rsid w:val="00820318"/>
    <w:rsid w:val="008206C2"/>
    <w:rsid w:val="00821F97"/>
    <w:rsid w:val="0082448A"/>
    <w:rsid w:val="00825C05"/>
    <w:rsid w:val="00827ADB"/>
    <w:rsid w:val="00831BC6"/>
    <w:rsid w:val="00832822"/>
    <w:rsid w:val="0083285C"/>
    <w:rsid w:val="00832AC0"/>
    <w:rsid w:val="0083445F"/>
    <w:rsid w:val="00841A0A"/>
    <w:rsid w:val="0084219D"/>
    <w:rsid w:val="008438BF"/>
    <w:rsid w:val="008444D3"/>
    <w:rsid w:val="0084793B"/>
    <w:rsid w:val="00853372"/>
    <w:rsid w:val="008541FD"/>
    <w:rsid w:val="008565BD"/>
    <w:rsid w:val="008609BE"/>
    <w:rsid w:val="008616B3"/>
    <w:rsid w:val="0086275C"/>
    <w:rsid w:val="00863542"/>
    <w:rsid w:val="0086374A"/>
    <w:rsid w:val="00867433"/>
    <w:rsid w:val="00870C9E"/>
    <w:rsid w:val="00870FD7"/>
    <w:rsid w:val="00871C66"/>
    <w:rsid w:val="008735FF"/>
    <w:rsid w:val="00874A3B"/>
    <w:rsid w:val="008752E9"/>
    <w:rsid w:val="00875AD7"/>
    <w:rsid w:val="00876304"/>
    <w:rsid w:val="0087649D"/>
    <w:rsid w:val="008764D7"/>
    <w:rsid w:val="00880156"/>
    <w:rsid w:val="00881E3D"/>
    <w:rsid w:val="0088579D"/>
    <w:rsid w:val="00885B51"/>
    <w:rsid w:val="008871B2"/>
    <w:rsid w:val="00890A7C"/>
    <w:rsid w:val="00890FDC"/>
    <w:rsid w:val="00891060"/>
    <w:rsid w:val="00893C43"/>
    <w:rsid w:val="00894495"/>
    <w:rsid w:val="008949FC"/>
    <w:rsid w:val="0089554B"/>
    <w:rsid w:val="00895A47"/>
    <w:rsid w:val="008A162A"/>
    <w:rsid w:val="008A2441"/>
    <w:rsid w:val="008A44A3"/>
    <w:rsid w:val="008A498D"/>
    <w:rsid w:val="008B1A03"/>
    <w:rsid w:val="008B1BB5"/>
    <w:rsid w:val="008B208A"/>
    <w:rsid w:val="008B2224"/>
    <w:rsid w:val="008B569A"/>
    <w:rsid w:val="008C1BA8"/>
    <w:rsid w:val="008C2267"/>
    <w:rsid w:val="008C2446"/>
    <w:rsid w:val="008C2BD3"/>
    <w:rsid w:val="008C40C5"/>
    <w:rsid w:val="008C647C"/>
    <w:rsid w:val="008C7BE5"/>
    <w:rsid w:val="008D071B"/>
    <w:rsid w:val="008D0E71"/>
    <w:rsid w:val="008D2BCA"/>
    <w:rsid w:val="008D5742"/>
    <w:rsid w:val="008E06C3"/>
    <w:rsid w:val="008E1FF4"/>
    <w:rsid w:val="008E4858"/>
    <w:rsid w:val="008E6D23"/>
    <w:rsid w:val="008E7577"/>
    <w:rsid w:val="008F4D2A"/>
    <w:rsid w:val="008F6544"/>
    <w:rsid w:val="009005C9"/>
    <w:rsid w:val="00903899"/>
    <w:rsid w:val="00904642"/>
    <w:rsid w:val="00904A6E"/>
    <w:rsid w:val="00904E67"/>
    <w:rsid w:val="00906405"/>
    <w:rsid w:val="00910E3E"/>
    <w:rsid w:val="00911604"/>
    <w:rsid w:val="009126C0"/>
    <w:rsid w:val="00912848"/>
    <w:rsid w:val="0091321A"/>
    <w:rsid w:val="00913D1F"/>
    <w:rsid w:val="00914648"/>
    <w:rsid w:val="009160ED"/>
    <w:rsid w:val="00916A45"/>
    <w:rsid w:val="00920109"/>
    <w:rsid w:val="00921104"/>
    <w:rsid w:val="00921240"/>
    <w:rsid w:val="00922DDD"/>
    <w:rsid w:val="009262C7"/>
    <w:rsid w:val="009309D1"/>
    <w:rsid w:val="00930B31"/>
    <w:rsid w:val="00930EDF"/>
    <w:rsid w:val="00931E60"/>
    <w:rsid w:val="00932FD1"/>
    <w:rsid w:val="00933583"/>
    <w:rsid w:val="009340E8"/>
    <w:rsid w:val="00934342"/>
    <w:rsid w:val="00934CC4"/>
    <w:rsid w:val="00935394"/>
    <w:rsid w:val="009373D6"/>
    <w:rsid w:val="00941FF9"/>
    <w:rsid w:val="00942C88"/>
    <w:rsid w:val="009443D5"/>
    <w:rsid w:val="0094515E"/>
    <w:rsid w:val="009458E0"/>
    <w:rsid w:val="009459A1"/>
    <w:rsid w:val="00946118"/>
    <w:rsid w:val="009461CF"/>
    <w:rsid w:val="009501D3"/>
    <w:rsid w:val="0095034A"/>
    <w:rsid w:val="009504A6"/>
    <w:rsid w:val="00953D57"/>
    <w:rsid w:val="00955987"/>
    <w:rsid w:val="00955D37"/>
    <w:rsid w:val="00955F40"/>
    <w:rsid w:val="00962F20"/>
    <w:rsid w:val="009645D9"/>
    <w:rsid w:val="00965161"/>
    <w:rsid w:val="0096631E"/>
    <w:rsid w:val="009665DE"/>
    <w:rsid w:val="0097078B"/>
    <w:rsid w:val="00975CED"/>
    <w:rsid w:val="00976DFF"/>
    <w:rsid w:val="00980BE2"/>
    <w:rsid w:val="0098312D"/>
    <w:rsid w:val="009833B7"/>
    <w:rsid w:val="00984E8D"/>
    <w:rsid w:val="00991C9A"/>
    <w:rsid w:val="009948CE"/>
    <w:rsid w:val="0099559C"/>
    <w:rsid w:val="00996585"/>
    <w:rsid w:val="00996DB7"/>
    <w:rsid w:val="009973AE"/>
    <w:rsid w:val="009A4F67"/>
    <w:rsid w:val="009B51A6"/>
    <w:rsid w:val="009B663B"/>
    <w:rsid w:val="009B6ACA"/>
    <w:rsid w:val="009B72F4"/>
    <w:rsid w:val="009C0293"/>
    <w:rsid w:val="009C049F"/>
    <w:rsid w:val="009C097E"/>
    <w:rsid w:val="009C1897"/>
    <w:rsid w:val="009C5925"/>
    <w:rsid w:val="009C62ED"/>
    <w:rsid w:val="009D1C6A"/>
    <w:rsid w:val="009D29CE"/>
    <w:rsid w:val="009D5109"/>
    <w:rsid w:val="009E02AD"/>
    <w:rsid w:val="009E3533"/>
    <w:rsid w:val="009E4C2A"/>
    <w:rsid w:val="009E5BE6"/>
    <w:rsid w:val="009E5E80"/>
    <w:rsid w:val="009E726A"/>
    <w:rsid w:val="009F04B7"/>
    <w:rsid w:val="009F0787"/>
    <w:rsid w:val="009F0E05"/>
    <w:rsid w:val="009F17E9"/>
    <w:rsid w:val="009F2B94"/>
    <w:rsid w:val="009F303D"/>
    <w:rsid w:val="009F642C"/>
    <w:rsid w:val="009F7C08"/>
    <w:rsid w:val="00A0061B"/>
    <w:rsid w:val="00A023C8"/>
    <w:rsid w:val="00A02602"/>
    <w:rsid w:val="00A060B0"/>
    <w:rsid w:val="00A07113"/>
    <w:rsid w:val="00A113AE"/>
    <w:rsid w:val="00A11C9A"/>
    <w:rsid w:val="00A2010A"/>
    <w:rsid w:val="00A2183A"/>
    <w:rsid w:val="00A26699"/>
    <w:rsid w:val="00A26908"/>
    <w:rsid w:val="00A26EC2"/>
    <w:rsid w:val="00A27F42"/>
    <w:rsid w:val="00A32446"/>
    <w:rsid w:val="00A409B3"/>
    <w:rsid w:val="00A419EA"/>
    <w:rsid w:val="00A41A3B"/>
    <w:rsid w:val="00A44CDD"/>
    <w:rsid w:val="00A46649"/>
    <w:rsid w:val="00A467A1"/>
    <w:rsid w:val="00A523BE"/>
    <w:rsid w:val="00A5278E"/>
    <w:rsid w:val="00A53514"/>
    <w:rsid w:val="00A54DFB"/>
    <w:rsid w:val="00A56239"/>
    <w:rsid w:val="00A573BA"/>
    <w:rsid w:val="00A57FE0"/>
    <w:rsid w:val="00A614DF"/>
    <w:rsid w:val="00A62530"/>
    <w:rsid w:val="00A6296C"/>
    <w:rsid w:val="00A647C9"/>
    <w:rsid w:val="00A64D58"/>
    <w:rsid w:val="00A721BB"/>
    <w:rsid w:val="00A75260"/>
    <w:rsid w:val="00A77DCC"/>
    <w:rsid w:val="00A811F7"/>
    <w:rsid w:val="00A8133F"/>
    <w:rsid w:val="00A825D6"/>
    <w:rsid w:val="00A83FAF"/>
    <w:rsid w:val="00A85A0A"/>
    <w:rsid w:val="00A8628C"/>
    <w:rsid w:val="00A864DF"/>
    <w:rsid w:val="00A87177"/>
    <w:rsid w:val="00A91393"/>
    <w:rsid w:val="00A922CE"/>
    <w:rsid w:val="00A9273E"/>
    <w:rsid w:val="00A92EB9"/>
    <w:rsid w:val="00A93BA9"/>
    <w:rsid w:val="00A9404A"/>
    <w:rsid w:val="00AA034D"/>
    <w:rsid w:val="00AA1893"/>
    <w:rsid w:val="00AA2C4A"/>
    <w:rsid w:val="00AA5733"/>
    <w:rsid w:val="00AA5BB1"/>
    <w:rsid w:val="00AA6E9B"/>
    <w:rsid w:val="00AB3D02"/>
    <w:rsid w:val="00AB3F01"/>
    <w:rsid w:val="00AB48E5"/>
    <w:rsid w:val="00AB7042"/>
    <w:rsid w:val="00AC0345"/>
    <w:rsid w:val="00AC0DD9"/>
    <w:rsid w:val="00AC1984"/>
    <w:rsid w:val="00AC1D2F"/>
    <w:rsid w:val="00AC37C7"/>
    <w:rsid w:val="00AC3BBE"/>
    <w:rsid w:val="00AC55AD"/>
    <w:rsid w:val="00AD0AF5"/>
    <w:rsid w:val="00AD184E"/>
    <w:rsid w:val="00AD45B6"/>
    <w:rsid w:val="00AE1FC5"/>
    <w:rsid w:val="00AE4389"/>
    <w:rsid w:val="00AE58CA"/>
    <w:rsid w:val="00AE5FBD"/>
    <w:rsid w:val="00AE764C"/>
    <w:rsid w:val="00AE7CBB"/>
    <w:rsid w:val="00AF27C6"/>
    <w:rsid w:val="00AF507D"/>
    <w:rsid w:val="00B00642"/>
    <w:rsid w:val="00B01C21"/>
    <w:rsid w:val="00B03181"/>
    <w:rsid w:val="00B036F0"/>
    <w:rsid w:val="00B06EC0"/>
    <w:rsid w:val="00B11805"/>
    <w:rsid w:val="00B13761"/>
    <w:rsid w:val="00B14777"/>
    <w:rsid w:val="00B15946"/>
    <w:rsid w:val="00B22FE4"/>
    <w:rsid w:val="00B23980"/>
    <w:rsid w:val="00B26C72"/>
    <w:rsid w:val="00B30FFC"/>
    <w:rsid w:val="00B31944"/>
    <w:rsid w:val="00B339CA"/>
    <w:rsid w:val="00B34598"/>
    <w:rsid w:val="00B41138"/>
    <w:rsid w:val="00B41971"/>
    <w:rsid w:val="00B4289A"/>
    <w:rsid w:val="00B42C73"/>
    <w:rsid w:val="00B50421"/>
    <w:rsid w:val="00B504DB"/>
    <w:rsid w:val="00B53AAB"/>
    <w:rsid w:val="00B53C6E"/>
    <w:rsid w:val="00B541D7"/>
    <w:rsid w:val="00B56746"/>
    <w:rsid w:val="00B568B3"/>
    <w:rsid w:val="00B64BEE"/>
    <w:rsid w:val="00B72132"/>
    <w:rsid w:val="00B72257"/>
    <w:rsid w:val="00B72C47"/>
    <w:rsid w:val="00B75251"/>
    <w:rsid w:val="00B767C6"/>
    <w:rsid w:val="00B76AAE"/>
    <w:rsid w:val="00B804CD"/>
    <w:rsid w:val="00B8240C"/>
    <w:rsid w:val="00B84CBC"/>
    <w:rsid w:val="00B8645C"/>
    <w:rsid w:val="00B90129"/>
    <w:rsid w:val="00B9014F"/>
    <w:rsid w:val="00B90162"/>
    <w:rsid w:val="00B91C5A"/>
    <w:rsid w:val="00B91F08"/>
    <w:rsid w:val="00B920EF"/>
    <w:rsid w:val="00B93BD5"/>
    <w:rsid w:val="00B94549"/>
    <w:rsid w:val="00B9627B"/>
    <w:rsid w:val="00B9671E"/>
    <w:rsid w:val="00B97447"/>
    <w:rsid w:val="00BA04B6"/>
    <w:rsid w:val="00BA5FEE"/>
    <w:rsid w:val="00BA724A"/>
    <w:rsid w:val="00BA7B81"/>
    <w:rsid w:val="00BB4775"/>
    <w:rsid w:val="00BB4FCD"/>
    <w:rsid w:val="00BB6A10"/>
    <w:rsid w:val="00BB6EF1"/>
    <w:rsid w:val="00BC2773"/>
    <w:rsid w:val="00BC33AA"/>
    <w:rsid w:val="00BC452A"/>
    <w:rsid w:val="00BC6211"/>
    <w:rsid w:val="00BD2118"/>
    <w:rsid w:val="00BD2B2B"/>
    <w:rsid w:val="00BD3738"/>
    <w:rsid w:val="00BD43DC"/>
    <w:rsid w:val="00BD4933"/>
    <w:rsid w:val="00BD7499"/>
    <w:rsid w:val="00BE0B5D"/>
    <w:rsid w:val="00BE2FF2"/>
    <w:rsid w:val="00BE3BAE"/>
    <w:rsid w:val="00BF0E97"/>
    <w:rsid w:val="00BF328C"/>
    <w:rsid w:val="00BF7880"/>
    <w:rsid w:val="00C00505"/>
    <w:rsid w:val="00C00BD3"/>
    <w:rsid w:val="00C0113E"/>
    <w:rsid w:val="00C02AA6"/>
    <w:rsid w:val="00C043F4"/>
    <w:rsid w:val="00C06A16"/>
    <w:rsid w:val="00C1165D"/>
    <w:rsid w:val="00C15479"/>
    <w:rsid w:val="00C15AFC"/>
    <w:rsid w:val="00C1609B"/>
    <w:rsid w:val="00C16FD2"/>
    <w:rsid w:val="00C21974"/>
    <w:rsid w:val="00C22301"/>
    <w:rsid w:val="00C24E18"/>
    <w:rsid w:val="00C25017"/>
    <w:rsid w:val="00C269DD"/>
    <w:rsid w:val="00C3052C"/>
    <w:rsid w:val="00C336E4"/>
    <w:rsid w:val="00C365CF"/>
    <w:rsid w:val="00C405DE"/>
    <w:rsid w:val="00C41860"/>
    <w:rsid w:val="00C43D22"/>
    <w:rsid w:val="00C44EDF"/>
    <w:rsid w:val="00C45154"/>
    <w:rsid w:val="00C45B39"/>
    <w:rsid w:val="00C4605D"/>
    <w:rsid w:val="00C46905"/>
    <w:rsid w:val="00C52D7E"/>
    <w:rsid w:val="00C5353E"/>
    <w:rsid w:val="00C54920"/>
    <w:rsid w:val="00C55FC1"/>
    <w:rsid w:val="00C60C06"/>
    <w:rsid w:val="00C64270"/>
    <w:rsid w:val="00C64BDA"/>
    <w:rsid w:val="00C65297"/>
    <w:rsid w:val="00C6695B"/>
    <w:rsid w:val="00C673D2"/>
    <w:rsid w:val="00C70105"/>
    <w:rsid w:val="00C7172E"/>
    <w:rsid w:val="00C7279F"/>
    <w:rsid w:val="00C73EB3"/>
    <w:rsid w:val="00C74B48"/>
    <w:rsid w:val="00C760EB"/>
    <w:rsid w:val="00C7639E"/>
    <w:rsid w:val="00C82D90"/>
    <w:rsid w:val="00C838A8"/>
    <w:rsid w:val="00C84F91"/>
    <w:rsid w:val="00C8590A"/>
    <w:rsid w:val="00C91044"/>
    <w:rsid w:val="00C921A0"/>
    <w:rsid w:val="00C92347"/>
    <w:rsid w:val="00C94596"/>
    <w:rsid w:val="00C94FBD"/>
    <w:rsid w:val="00C963A3"/>
    <w:rsid w:val="00C97332"/>
    <w:rsid w:val="00CA0BDD"/>
    <w:rsid w:val="00CA0D49"/>
    <w:rsid w:val="00CA1DA5"/>
    <w:rsid w:val="00CA2D15"/>
    <w:rsid w:val="00CB0100"/>
    <w:rsid w:val="00CB0FAE"/>
    <w:rsid w:val="00CB1625"/>
    <w:rsid w:val="00CB20E1"/>
    <w:rsid w:val="00CB3A99"/>
    <w:rsid w:val="00CB3B8A"/>
    <w:rsid w:val="00CB50A6"/>
    <w:rsid w:val="00CB7B7A"/>
    <w:rsid w:val="00CC2288"/>
    <w:rsid w:val="00CC3202"/>
    <w:rsid w:val="00CC40F6"/>
    <w:rsid w:val="00CC6973"/>
    <w:rsid w:val="00CC721B"/>
    <w:rsid w:val="00CC7FCA"/>
    <w:rsid w:val="00CD14A1"/>
    <w:rsid w:val="00CD15EC"/>
    <w:rsid w:val="00CD7DFB"/>
    <w:rsid w:val="00CE14AD"/>
    <w:rsid w:val="00CE1ED9"/>
    <w:rsid w:val="00CE424E"/>
    <w:rsid w:val="00CF0FD8"/>
    <w:rsid w:val="00CF4CA7"/>
    <w:rsid w:val="00CF5689"/>
    <w:rsid w:val="00D00F18"/>
    <w:rsid w:val="00D03110"/>
    <w:rsid w:val="00D0513E"/>
    <w:rsid w:val="00D05F83"/>
    <w:rsid w:val="00D07E24"/>
    <w:rsid w:val="00D10EDA"/>
    <w:rsid w:val="00D1360C"/>
    <w:rsid w:val="00D15A29"/>
    <w:rsid w:val="00D17996"/>
    <w:rsid w:val="00D24DFD"/>
    <w:rsid w:val="00D27EBA"/>
    <w:rsid w:val="00D30557"/>
    <w:rsid w:val="00D31DEB"/>
    <w:rsid w:val="00D33628"/>
    <w:rsid w:val="00D42638"/>
    <w:rsid w:val="00D45450"/>
    <w:rsid w:val="00D45813"/>
    <w:rsid w:val="00D45C54"/>
    <w:rsid w:val="00D46016"/>
    <w:rsid w:val="00D471EE"/>
    <w:rsid w:val="00D50612"/>
    <w:rsid w:val="00D50A7D"/>
    <w:rsid w:val="00D52311"/>
    <w:rsid w:val="00D53E22"/>
    <w:rsid w:val="00D56BD2"/>
    <w:rsid w:val="00D571F2"/>
    <w:rsid w:val="00D57437"/>
    <w:rsid w:val="00D6033A"/>
    <w:rsid w:val="00D6406A"/>
    <w:rsid w:val="00D64834"/>
    <w:rsid w:val="00D66D13"/>
    <w:rsid w:val="00D6772C"/>
    <w:rsid w:val="00D70F6B"/>
    <w:rsid w:val="00D72998"/>
    <w:rsid w:val="00D75025"/>
    <w:rsid w:val="00D776E7"/>
    <w:rsid w:val="00D77AB8"/>
    <w:rsid w:val="00D77C6B"/>
    <w:rsid w:val="00D80D8E"/>
    <w:rsid w:val="00D814EC"/>
    <w:rsid w:val="00D84409"/>
    <w:rsid w:val="00D84AA0"/>
    <w:rsid w:val="00D857E0"/>
    <w:rsid w:val="00D8724F"/>
    <w:rsid w:val="00D8733A"/>
    <w:rsid w:val="00D87F43"/>
    <w:rsid w:val="00D90AC7"/>
    <w:rsid w:val="00D93801"/>
    <w:rsid w:val="00D94EF1"/>
    <w:rsid w:val="00D9542C"/>
    <w:rsid w:val="00D964CE"/>
    <w:rsid w:val="00D96D8E"/>
    <w:rsid w:val="00D974B3"/>
    <w:rsid w:val="00DA0402"/>
    <w:rsid w:val="00DA108A"/>
    <w:rsid w:val="00DA1D75"/>
    <w:rsid w:val="00DA1F82"/>
    <w:rsid w:val="00DA229E"/>
    <w:rsid w:val="00DA29FE"/>
    <w:rsid w:val="00DA429C"/>
    <w:rsid w:val="00DA4593"/>
    <w:rsid w:val="00DA581A"/>
    <w:rsid w:val="00DA6CA8"/>
    <w:rsid w:val="00DA6D3F"/>
    <w:rsid w:val="00DB0256"/>
    <w:rsid w:val="00DB132F"/>
    <w:rsid w:val="00DB6AB5"/>
    <w:rsid w:val="00DB7045"/>
    <w:rsid w:val="00DB775C"/>
    <w:rsid w:val="00DB7CB8"/>
    <w:rsid w:val="00DC21C7"/>
    <w:rsid w:val="00DC6645"/>
    <w:rsid w:val="00DC7BDB"/>
    <w:rsid w:val="00DD16CA"/>
    <w:rsid w:val="00DD392D"/>
    <w:rsid w:val="00DD44B0"/>
    <w:rsid w:val="00DD495B"/>
    <w:rsid w:val="00DD7BF0"/>
    <w:rsid w:val="00DE164A"/>
    <w:rsid w:val="00DE1E73"/>
    <w:rsid w:val="00DE241F"/>
    <w:rsid w:val="00DE3198"/>
    <w:rsid w:val="00DE6D31"/>
    <w:rsid w:val="00DE711A"/>
    <w:rsid w:val="00DF145D"/>
    <w:rsid w:val="00DF26FF"/>
    <w:rsid w:val="00DF32C0"/>
    <w:rsid w:val="00DF4E4C"/>
    <w:rsid w:val="00DF6AC8"/>
    <w:rsid w:val="00DF725E"/>
    <w:rsid w:val="00E00FFD"/>
    <w:rsid w:val="00E0266A"/>
    <w:rsid w:val="00E05F4A"/>
    <w:rsid w:val="00E06112"/>
    <w:rsid w:val="00E077C9"/>
    <w:rsid w:val="00E13F8D"/>
    <w:rsid w:val="00E17CEF"/>
    <w:rsid w:val="00E20604"/>
    <w:rsid w:val="00E20D0D"/>
    <w:rsid w:val="00E21DC2"/>
    <w:rsid w:val="00E22185"/>
    <w:rsid w:val="00E245E4"/>
    <w:rsid w:val="00E2480D"/>
    <w:rsid w:val="00E32DC5"/>
    <w:rsid w:val="00E343FB"/>
    <w:rsid w:val="00E346F3"/>
    <w:rsid w:val="00E34A56"/>
    <w:rsid w:val="00E357E7"/>
    <w:rsid w:val="00E375A0"/>
    <w:rsid w:val="00E376EC"/>
    <w:rsid w:val="00E4062A"/>
    <w:rsid w:val="00E40A29"/>
    <w:rsid w:val="00E456FC"/>
    <w:rsid w:val="00E47C0B"/>
    <w:rsid w:val="00E50198"/>
    <w:rsid w:val="00E502DA"/>
    <w:rsid w:val="00E50785"/>
    <w:rsid w:val="00E530B1"/>
    <w:rsid w:val="00E53367"/>
    <w:rsid w:val="00E54206"/>
    <w:rsid w:val="00E57900"/>
    <w:rsid w:val="00E62CC3"/>
    <w:rsid w:val="00E637C6"/>
    <w:rsid w:val="00E708F3"/>
    <w:rsid w:val="00E75BE9"/>
    <w:rsid w:val="00E81DA1"/>
    <w:rsid w:val="00E82E0C"/>
    <w:rsid w:val="00E82FA7"/>
    <w:rsid w:val="00E836D6"/>
    <w:rsid w:val="00E83896"/>
    <w:rsid w:val="00E83BF3"/>
    <w:rsid w:val="00E84992"/>
    <w:rsid w:val="00E8690B"/>
    <w:rsid w:val="00E87775"/>
    <w:rsid w:val="00E90B8C"/>
    <w:rsid w:val="00E91EA8"/>
    <w:rsid w:val="00E92332"/>
    <w:rsid w:val="00E925CF"/>
    <w:rsid w:val="00E95032"/>
    <w:rsid w:val="00EA02D5"/>
    <w:rsid w:val="00EA0B1B"/>
    <w:rsid w:val="00EA1DAF"/>
    <w:rsid w:val="00EA4965"/>
    <w:rsid w:val="00EA7CAE"/>
    <w:rsid w:val="00EB1B9A"/>
    <w:rsid w:val="00EB2000"/>
    <w:rsid w:val="00EC0795"/>
    <w:rsid w:val="00EC3786"/>
    <w:rsid w:val="00EC5CAA"/>
    <w:rsid w:val="00EC64A6"/>
    <w:rsid w:val="00EC6E5C"/>
    <w:rsid w:val="00ED0B5D"/>
    <w:rsid w:val="00ED1B59"/>
    <w:rsid w:val="00ED1BFC"/>
    <w:rsid w:val="00ED2B27"/>
    <w:rsid w:val="00ED5BB4"/>
    <w:rsid w:val="00ED631C"/>
    <w:rsid w:val="00ED6E5F"/>
    <w:rsid w:val="00ED7331"/>
    <w:rsid w:val="00ED777D"/>
    <w:rsid w:val="00EE42FD"/>
    <w:rsid w:val="00EE5A20"/>
    <w:rsid w:val="00EE7CA2"/>
    <w:rsid w:val="00EF141A"/>
    <w:rsid w:val="00EF5D58"/>
    <w:rsid w:val="00EF5E9A"/>
    <w:rsid w:val="00EF6FB4"/>
    <w:rsid w:val="00EF7891"/>
    <w:rsid w:val="00F00A1E"/>
    <w:rsid w:val="00F01CC5"/>
    <w:rsid w:val="00F042B5"/>
    <w:rsid w:val="00F05AE3"/>
    <w:rsid w:val="00F067CA"/>
    <w:rsid w:val="00F0729D"/>
    <w:rsid w:val="00F101DA"/>
    <w:rsid w:val="00F110B7"/>
    <w:rsid w:val="00F1309A"/>
    <w:rsid w:val="00F13EA2"/>
    <w:rsid w:val="00F1416E"/>
    <w:rsid w:val="00F17228"/>
    <w:rsid w:val="00F200CA"/>
    <w:rsid w:val="00F22EC8"/>
    <w:rsid w:val="00F23683"/>
    <w:rsid w:val="00F23D31"/>
    <w:rsid w:val="00F23E6A"/>
    <w:rsid w:val="00F2532A"/>
    <w:rsid w:val="00F30112"/>
    <w:rsid w:val="00F3051E"/>
    <w:rsid w:val="00F31FFD"/>
    <w:rsid w:val="00F33D9D"/>
    <w:rsid w:val="00F367EC"/>
    <w:rsid w:val="00F40C75"/>
    <w:rsid w:val="00F41ADB"/>
    <w:rsid w:val="00F43882"/>
    <w:rsid w:val="00F448E6"/>
    <w:rsid w:val="00F45722"/>
    <w:rsid w:val="00F475BC"/>
    <w:rsid w:val="00F5334A"/>
    <w:rsid w:val="00F54184"/>
    <w:rsid w:val="00F56C09"/>
    <w:rsid w:val="00F613A4"/>
    <w:rsid w:val="00F62D20"/>
    <w:rsid w:val="00F637DC"/>
    <w:rsid w:val="00F671DF"/>
    <w:rsid w:val="00F734EA"/>
    <w:rsid w:val="00F7414A"/>
    <w:rsid w:val="00F74C0A"/>
    <w:rsid w:val="00F74E1C"/>
    <w:rsid w:val="00F75D9A"/>
    <w:rsid w:val="00F7772F"/>
    <w:rsid w:val="00F81900"/>
    <w:rsid w:val="00F82532"/>
    <w:rsid w:val="00F844CF"/>
    <w:rsid w:val="00F85325"/>
    <w:rsid w:val="00F85BBE"/>
    <w:rsid w:val="00F8621A"/>
    <w:rsid w:val="00F87152"/>
    <w:rsid w:val="00F87B43"/>
    <w:rsid w:val="00F91FCB"/>
    <w:rsid w:val="00F95812"/>
    <w:rsid w:val="00F96D26"/>
    <w:rsid w:val="00F97F6D"/>
    <w:rsid w:val="00FA081E"/>
    <w:rsid w:val="00FA09FA"/>
    <w:rsid w:val="00FA0D76"/>
    <w:rsid w:val="00FA40E6"/>
    <w:rsid w:val="00FA415A"/>
    <w:rsid w:val="00FA46C4"/>
    <w:rsid w:val="00FA599E"/>
    <w:rsid w:val="00FA6436"/>
    <w:rsid w:val="00FA7210"/>
    <w:rsid w:val="00FA7731"/>
    <w:rsid w:val="00FB0260"/>
    <w:rsid w:val="00FB320A"/>
    <w:rsid w:val="00FB3885"/>
    <w:rsid w:val="00FB3A4A"/>
    <w:rsid w:val="00FB73C0"/>
    <w:rsid w:val="00FC0FFE"/>
    <w:rsid w:val="00FC34A2"/>
    <w:rsid w:val="00FC3EAE"/>
    <w:rsid w:val="00FC5144"/>
    <w:rsid w:val="00FC5B56"/>
    <w:rsid w:val="00FC6286"/>
    <w:rsid w:val="00FC7704"/>
    <w:rsid w:val="00FC79D5"/>
    <w:rsid w:val="00FD3929"/>
    <w:rsid w:val="00FD682F"/>
    <w:rsid w:val="00FD7437"/>
    <w:rsid w:val="00FE1E01"/>
    <w:rsid w:val="00FE6D07"/>
    <w:rsid w:val="00FF52D5"/>
    <w:rsid w:val="00FF6392"/>
    <w:rsid w:val="00FF65BE"/>
    <w:rsid w:val="00FF7E53"/>
    <w:rsid w:val="0552789C"/>
    <w:rsid w:val="05C368E7"/>
    <w:rsid w:val="0BDEEAA1"/>
    <w:rsid w:val="0BED4F6B"/>
    <w:rsid w:val="1B8F947B"/>
    <w:rsid w:val="1F3E0D28"/>
    <w:rsid w:val="1FCF9A60"/>
    <w:rsid w:val="22B91B21"/>
    <w:rsid w:val="26F9DDDC"/>
    <w:rsid w:val="2BB5C4D0"/>
    <w:rsid w:val="2D601313"/>
    <w:rsid w:val="2EA71FF1"/>
    <w:rsid w:val="33DD2220"/>
    <w:rsid w:val="35FF23A9"/>
    <w:rsid w:val="366415E1"/>
    <w:rsid w:val="36EEF0D9"/>
    <w:rsid w:val="36FDC7F3"/>
    <w:rsid w:val="3767897C"/>
    <w:rsid w:val="3BDFC491"/>
    <w:rsid w:val="3DEB2527"/>
    <w:rsid w:val="3DFB34BC"/>
    <w:rsid w:val="3EE00D23"/>
    <w:rsid w:val="3F3F7056"/>
    <w:rsid w:val="3FDFDC92"/>
    <w:rsid w:val="471F255D"/>
    <w:rsid w:val="48B860B7"/>
    <w:rsid w:val="48BE34F2"/>
    <w:rsid w:val="4B6FA42E"/>
    <w:rsid w:val="4F775FA5"/>
    <w:rsid w:val="4FAF4477"/>
    <w:rsid w:val="57BF5BCA"/>
    <w:rsid w:val="5B7A5E82"/>
    <w:rsid w:val="5D8B2A8F"/>
    <w:rsid w:val="5EE725A0"/>
    <w:rsid w:val="5EF3CADF"/>
    <w:rsid w:val="5F7797E7"/>
    <w:rsid w:val="5FFEB0C7"/>
    <w:rsid w:val="60F02090"/>
    <w:rsid w:val="61FF1E31"/>
    <w:rsid w:val="65F56979"/>
    <w:rsid w:val="665A1E4C"/>
    <w:rsid w:val="69D37B34"/>
    <w:rsid w:val="6AB49F6E"/>
    <w:rsid w:val="6B3FE2A2"/>
    <w:rsid w:val="6B4E6C0B"/>
    <w:rsid w:val="6FBF0C25"/>
    <w:rsid w:val="6FDCF8D5"/>
    <w:rsid w:val="7196B9B6"/>
    <w:rsid w:val="738335D5"/>
    <w:rsid w:val="73914A77"/>
    <w:rsid w:val="74F97099"/>
    <w:rsid w:val="75397985"/>
    <w:rsid w:val="766ED489"/>
    <w:rsid w:val="767BECE9"/>
    <w:rsid w:val="77FF4BC1"/>
    <w:rsid w:val="7BBF29F1"/>
    <w:rsid w:val="7CBF7265"/>
    <w:rsid w:val="7D7894E1"/>
    <w:rsid w:val="7DFFD064"/>
    <w:rsid w:val="7E254C2F"/>
    <w:rsid w:val="7EDE0378"/>
    <w:rsid w:val="7EEAFA68"/>
    <w:rsid w:val="7EF45037"/>
    <w:rsid w:val="7EFBB78C"/>
    <w:rsid w:val="7FADF7BF"/>
    <w:rsid w:val="7FEBE7D4"/>
    <w:rsid w:val="7FFC33BA"/>
    <w:rsid w:val="7FFDB963"/>
    <w:rsid w:val="7FFEE689"/>
    <w:rsid w:val="7FFF8418"/>
    <w:rsid w:val="7FFFE7D0"/>
    <w:rsid w:val="AC5FF192"/>
    <w:rsid w:val="AC8BB31C"/>
    <w:rsid w:val="B9BFA702"/>
    <w:rsid w:val="BD3F7259"/>
    <w:rsid w:val="BDFF7E3E"/>
    <w:rsid w:val="BF7B0C39"/>
    <w:rsid w:val="BFFBFF8C"/>
    <w:rsid w:val="BFFFEC51"/>
    <w:rsid w:val="CF7535EA"/>
    <w:rsid w:val="D13BE2AE"/>
    <w:rsid w:val="D6D9FA9A"/>
    <w:rsid w:val="D75C4D88"/>
    <w:rsid w:val="DBFF04E8"/>
    <w:rsid w:val="DF2586CC"/>
    <w:rsid w:val="DFF1913F"/>
    <w:rsid w:val="DFF95764"/>
    <w:rsid w:val="E3AF731C"/>
    <w:rsid w:val="E3FDCC18"/>
    <w:rsid w:val="E5F5253E"/>
    <w:rsid w:val="E97BB140"/>
    <w:rsid w:val="ECABCBF2"/>
    <w:rsid w:val="ED724250"/>
    <w:rsid w:val="EEF7DFB7"/>
    <w:rsid w:val="EFEF5958"/>
    <w:rsid w:val="EFFBC3AE"/>
    <w:rsid w:val="EFFD412B"/>
    <w:rsid w:val="F0DF17F2"/>
    <w:rsid w:val="F3EFE9AA"/>
    <w:rsid w:val="F4BFEB52"/>
    <w:rsid w:val="F57BA68E"/>
    <w:rsid w:val="F6FF0589"/>
    <w:rsid w:val="F7F8C646"/>
    <w:rsid w:val="FA7F8427"/>
    <w:rsid w:val="FAEAB7FF"/>
    <w:rsid w:val="FBA1A90A"/>
    <w:rsid w:val="FBDFA342"/>
    <w:rsid w:val="FBEFC00E"/>
    <w:rsid w:val="FCBFD1C6"/>
    <w:rsid w:val="FDEA3CD4"/>
    <w:rsid w:val="FEA7956A"/>
    <w:rsid w:val="FEFF1358"/>
    <w:rsid w:val="FF8B5E5E"/>
    <w:rsid w:val="FFBB2D92"/>
    <w:rsid w:val="FFDD7A24"/>
    <w:rsid w:val="FFF52673"/>
    <w:rsid w:val="FFFF15CC"/>
    <w:rsid w:val="FFFFE6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unhideWhenUsed/>
    <w:qFormat/>
    <w:uiPriority w:val="0"/>
    <w:pPr>
      <w:keepNext/>
      <w:keepLines/>
      <w:spacing w:before="260" w:after="260" w:line="416" w:lineRule="auto"/>
      <w:ind w:firstLine="0" w:firstLineChars="0"/>
      <w:jc w:val="both"/>
      <w:outlineLvl w:val="1"/>
    </w:pPr>
    <w:rPr>
      <w:rFonts w:asciiTheme="majorHAnsi" w:hAnsiTheme="majorHAnsi" w:eastAsiaTheme="majorEastAsia" w:cstheme="majorBidi"/>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unhideWhenUsed/>
    <w:qFormat/>
    <w:uiPriority w:val="99"/>
    <w:pPr>
      <w:ind w:firstLine="420" w:firstLineChars="200"/>
    </w:pPr>
  </w:style>
  <w:style w:type="paragraph" w:styleId="5">
    <w:name w:val="annotation text"/>
    <w:basedOn w:val="1"/>
    <w:link w:val="28"/>
    <w:unhideWhenUsed/>
    <w:qFormat/>
    <w:uiPriority w:val="99"/>
  </w:style>
  <w:style w:type="paragraph" w:styleId="6">
    <w:name w:val="Plain Text"/>
    <w:basedOn w:val="1"/>
    <w:link w:val="20"/>
    <w:unhideWhenUsed/>
    <w:qFormat/>
    <w:uiPriority w:val="99"/>
    <w:rPr>
      <w:rFonts w:ascii="宋体" w:hAnsi="Courier New" w:eastAsia="宋体" w:cs="Courier New"/>
      <w:szCs w:val="21"/>
    </w:rPr>
  </w:style>
  <w:style w:type="paragraph" w:styleId="7">
    <w:name w:val="Balloon Text"/>
    <w:basedOn w:val="1"/>
    <w:link w:val="23"/>
    <w:unhideWhenUsed/>
    <w:qFormat/>
    <w:uiPriority w:val="99"/>
    <w:pPr>
      <w:spacing w:line="240" w:lineRule="auto"/>
    </w:pPr>
    <w:rPr>
      <w:sz w:val="18"/>
      <w:szCs w:val="18"/>
    </w:rPr>
  </w:style>
  <w:style w:type="paragraph" w:styleId="8">
    <w:name w:val="footer"/>
    <w:basedOn w:val="1"/>
    <w:link w:val="17"/>
    <w:unhideWhenUsed/>
    <w:qFormat/>
    <w:uiPriority w:val="99"/>
    <w:pPr>
      <w:tabs>
        <w:tab w:val="center" w:pos="4513"/>
        <w:tab w:val="right" w:pos="9026"/>
      </w:tabs>
      <w:snapToGrid w:val="0"/>
      <w:spacing w:line="240" w:lineRule="atLeast"/>
    </w:pPr>
    <w:rPr>
      <w:sz w:val="18"/>
      <w:szCs w:val="18"/>
    </w:rPr>
  </w:style>
  <w:style w:type="paragraph" w:styleId="9">
    <w:name w:val="header"/>
    <w:basedOn w:val="1"/>
    <w:link w:val="16"/>
    <w:unhideWhenUsed/>
    <w:qFormat/>
    <w:uiPriority w:val="99"/>
    <w:pPr>
      <w:pBdr>
        <w:bottom w:val="single" w:color="auto" w:sz="6" w:space="0"/>
      </w:pBdr>
      <w:tabs>
        <w:tab w:val="center" w:pos="4513"/>
        <w:tab w:val="right" w:pos="9026"/>
      </w:tabs>
      <w:snapToGrid w:val="0"/>
      <w:spacing w:line="240" w:lineRule="atLeast"/>
      <w:ind w:firstLine="360"/>
      <w:jc w:val="center"/>
    </w:pPr>
    <w:rPr>
      <w:sz w:val="18"/>
      <w:szCs w:val="18"/>
    </w:rPr>
  </w:style>
  <w:style w:type="paragraph" w:styleId="10">
    <w:name w:val="annotation subject"/>
    <w:basedOn w:val="5"/>
    <w:next w:val="5"/>
    <w:link w:val="29"/>
    <w:unhideWhenUsed/>
    <w:qFormat/>
    <w:uiPriority w:val="99"/>
    <w:rPr>
      <w:b/>
      <w:bCs/>
    </w:rPr>
  </w:style>
  <w:style w:type="character" w:styleId="13">
    <w:name w:val="annotation reference"/>
    <w:basedOn w:val="12"/>
    <w:unhideWhenUsed/>
    <w:qFormat/>
    <w:uiPriority w:val="99"/>
    <w:rPr>
      <w:sz w:val="21"/>
      <w:szCs w:val="21"/>
    </w:rPr>
  </w:style>
  <w:style w:type="character" w:customStyle="1" w:styleId="14">
    <w:name w:val="标题 2 Char"/>
    <w:basedOn w:val="12"/>
    <w:link w:val="3"/>
    <w:qFormat/>
    <w:uiPriority w:val="0"/>
    <w:rPr>
      <w:rFonts w:asciiTheme="majorHAnsi" w:hAnsiTheme="majorHAnsi" w:eastAsiaTheme="majorEastAsia" w:cstheme="majorBidi"/>
      <w:b/>
      <w:bCs/>
      <w:sz w:val="32"/>
      <w:szCs w:val="32"/>
    </w:rPr>
  </w:style>
  <w:style w:type="paragraph" w:customStyle="1" w:styleId="15">
    <w:name w:val="列出段落1"/>
    <w:basedOn w:val="1"/>
    <w:qFormat/>
    <w:uiPriority w:val="34"/>
    <w:pPr>
      <w:spacing w:line="240" w:lineRule="auto"/>
      <w:ind w:firstLine="420"/>
      <w:jc w:val="both"/>
    </w:p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font11"/>
    <w:basedOn w:val="12"/>
    <w:qFormat/>
    <w:uiPriority w:val="0"/>
    <w:rPr>
      <w:rFonts w:hint="eastAsia" w:ascii="宋体" w:hAnsi="宋体" w:eastAsia="宋体"/>
      <w:color w:val="000000"/>
      <w:sz w:val="18"/>
      <w:szCs w:val="18"/>
      <w:u w:val="none"/>
    </w:rPr>
  </w:style>
  <w:style w:type="paragraph" w:customStyle="1" w:styleId="19">
    <w:name w:val="List Paragraph"/>
    <w:basedOn w:val="1"/>
    <w:qFormat/>
    <w:uiPriority w:val="34"/>
    <w:pPr>
      <w:ind w:firstLine="420"/>
    </w:pPr>
  </w:style>
  <w:style w:type="character" w:customStyle="1" w:styleId="20">
    <w:name w:val="纯文本 Char"/>
    <w:basedOn w:val="12"/>
    <w:link w:val="6"/>
    <w:qFormat/>
    <w:uiPriority w:val="99"/>
    <w:rPr>
      <w:rFonts w:ascii="宋体" w:hAnsi="Courier New" w:eastAsia="宋体" w:cs="Courier New"/>
      <w:szCs w:val="21"/>
    </w:rPr>
  </w:style>
  <w:style w:type="character" w:customStyle="1" w:styleId="21">
    <w:name w:val="font31"/>
    <w:basedOn w:val="12"/>
    <w:qFormat/>
    <w:uiPriority w:val="0"/>
    <w:rPr>
      <w:rFonts w:hint="eastAsia" w:ascii="宋体" w:hAnsi="宋体" w:eastAsia="宋体" w:cs="宋体"/>
      <w:color w:val="000000"/>
      <w:sz w:val="20"/>
      <w:szCs w:val="20"/>
      <w:u w:val="none"/>
    </w:rPr>
  </w:style>
  <w:style w:type="character" w:customStyle="1" w:styleId="22">
    <w:name w:val="font71"/>
    <w:basedOn w:val="12"/>
    <w:qFormat/>
    <w:uiPriority w:val="0"/>
    <w:rPr>
      <w:rFonts w:hint="default" w:ascii="Times New Roman" w:hAnsi="Times New Roman" w:cs="Times New Roman"/>
      <w:color w:val="000000"/>
      <w:sz w:val="20"/>
      <w:szCs w:val="20"/>
      <w:u w:val="none"/>
    </w:rPr>
  </w:style>
  <w:style w:type="character" w:customStyle="1" w:styleId="23">
    <w:name w:val="批注框文本 Char"/>
    <w:basedOn w:val="12"/>
    <w:link w:val="7"/>
    <w:semiHidden/>
    <w:qFormat/>
    <w:uiPriority w:val="99"/>
    <w:rPr>
      <w:sz w:val="18"/>
      <w:szCs w:val="18"/>
    </w:rPr>
  </w:style>
  <w:style w:type="paragraph" w:customStyle="1" w:styleId="24">
    <w:name w:val="样式1"/>
    <w:basedOn w:val="9"/>
    <w:link w:val="26"/>
    <w:qFormat/>
    <w:uiPriority w:val="0"/>
  </w:style>
  <w:style w:type="paragraph" w:customStyle="1" w:styleId="25">
    <w:name w:val="样式2"/>
    <w:basedOn w:val="9"/>
    <w:link w:val="27"/>
    <w:qFormat/>
    <w:uiPriority w:val="0"/>
  </w:style>
  <w:style w:type="character" w:customStyle="1" w:styleId="26">
    <w:name w:val="样式1 Char"/>
    <w:basedOn w:val="16"/>
    <w:link w:val="24"/>
    <w:qFormat/>
    <w:uiPriority w:val="0"/>
    <w:rPr>
      <w:sz w:val="18"/>
      <w:szCs w:val="18"/>
    </w:rPr>
  </w:style>
  <w:style w:type="character" w:customStyle="1" w:styleId="27">
    <w:name w:val="样式2 Char"/>
    <w:basedOn w:val="16"/>
    <w:link w:val="25"/>
    <w:qFormat/>
    <w:uiPriority w:val="0"/>
    <w:rPr>
      <w:sz w:val="18"/>
      <w:szCs w:val="18"/>
    </w:rPr>
  </w:style>
  <w:style w:type="character" w:customStyle="1" w:styleId="28">
    <w:name w:val="批注文字 Char"/>
    <w:basedOn w:val="12"/>
    <w:link w:val="5"/>
    <w:semiHidden/>
    <w:qFormat/>
    <w:uiPriority w:val="99"/>
  </w:style>
  <w:style w:type="character" w:customStyle="1" w:styleId="29">
    <w:name w:val="批注主题 Char"/>
    <w:basedOn w:val="28"/>
    <w:link w:val="10"/>
    <w:semiHidden/>
    <w:qFormat/>
    <w:uiPriority w:val="99"/>
    <w:rPr>
      <w:b/>
      <w:bCs/>
    </w:rPr>
  </w:style>
  <w:style w:type="character" w:customStyle="1" w:styleId="30">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1855</Words>
  <Characters>10576</Characters>
  <Lines>88</Lines>
  <Paragraphs>24</Paragraphs>
  <TotalTime>8</TotalTime>
  <ScaleCrop>false</ScaleCrop>
  <LinksUpToDate>false</LinksUpToDate>
  <CharactersWithSpaces>12407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2020-05-01T08:15:00Z</dcterms:created>
  <dc:creator>User</dc:creator>
  <cp:lastModifiedBy>DELL</cp:lastModifiedBy>
  <dcterms:modified xsi:type="dcterms:W3CDTF">2022-07-08T07:30:09Z</dcterms:modified>
  <cp:revision>482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B15CE26DD7B044D5B3B608251CC1930A</vt:lpwstr>
  </property>
</Properties>
</file>